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34" w:rsidRDefault="00BB7C34" w:rsidP="00BB7C34">
      <w:pPr>
        <w:rPr>
          <w:b/>
          <w:bCs/>
          <w:i/>
          <w:iCs/>
          <w:sz w:val="28"/>
          <w:szCs w:val="28"/>
        </w:rPr>
      </w:pPr>
    </w:p>
    <w:tbl>
      <w:tblPr>
        <w:tblW w:w="1127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7160"/>
      </w:tblGrid>
      <w:tr w:rsidR="00BB7C34" w:rsidTr="0025696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C34" w:rsidRDefault="00BB7C34" w:rsidP="00256964">
            <w:r>
              <w:t>Département du BAS-RHIN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C34" w:rsidRDefault="00BB7C34" w:rsidP="00256964">
            <w:pPr>
              <w:jc w:val="center"/>
            </w:pPr>
            <w:r>
              <w:t>COMMUNE DE WINDSTEIN</w:t>
            </w:r>
          </w:p>
        </w:tc>
      </w:tr>
      <w:tr w:rsidR="00BB7C34" w:rsidRPr="00D74CBA" w:rsidTr="00256964"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4" w:rsidRPr="00D74CBA" w:rsidRDefault="00BB7C34" w:rsidP="00256964">
            <w:pPr>
              <w:rPr>
                <w:b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C34" w:rsidRPr="00D74CBA" w:rsidRDefault="00BB7C34" w:rsidP="00256964">
            <w:pPr>
              <w:jc w:val="center"/>
              <w:rPr>
                <w:b/>
              </w:rPr>
            </w:pPr>
            <w:r w:rsidRPr="00D74CBA">
              <w:rPr>
                <w:b/>
              </w:rPr>
              <w:t>----------------------------</w:t>
            </w:r>
          </w:p>
        </w:tc>
      </w:tr>
      <w:tr w:rsidR="00BB7C34" w:rsidTr="00256964"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C34" w:rsidRDefault="00BB7C34" w:rsidP="00256964">
            <w:r>
              <w:t>Arrondissement de HAGUENAU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C34" w:rsidRDefault="00BB7C34" w:rsidP="002569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Extrait du procès-verbal </w:t>
            </w:r>
          </w:p>
        </w:tc>
      </w:tr>
      <w:tr w:rsidR="00BB7C34" w:rsidTr="00256964"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4" w:rsidRDefault="00BB7C34" w:rsidP="00256964"/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C34" w:rsidRDefault="00BB7C34" w:rsidP="002569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 délibérations du Conseil Municipal</w:t>
            </w:r>
          </w:p>
        </w:tc>
      </w:tr>
      <w:tr w:rsidR="00BB7C34" w:rsidTr="00256964"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C34" w:rsidRDefault="00BB7C34" w:rsidP="00256964">
            <w:r>
              <w:t xml:space="preserve">Nombre des conseillers élus :  </w:t>
            </w:r>
            <w:r>
              <w:rPr>
                <w:b/>
              </w:rPr>
              <w:t>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C34" w:rsidRDefault="00BB7C34" w:rsidP="00256964">
            <w:pPr>
              <w:jc w:val="center"/>
            </w:pPr>
            <w:r>
              <w:t>----------------------------</w:t>
            </w:r>
          </w:p>
        </w:tc>
      </w:tr>
      <w:tr w:rsidR="00BB7C34" w:rsidTr="00256964"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4" w:rsidRDefault="00BB7C34" w:rsidP="00256964"/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B7C34" w:rsidRDefault="00BB7C34" w:rsidP="00256964">
            <w:pPr>
              <w:jc w:val="center"/>
            </w:pPr>
          </w:p>
        </w:tc>
      </w:tr>
      <w:tr w:rsidR="00BB7C34" w:rsidTr="00256964"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C34" w:rsidRDefault="00BB7C34" w:rsidP="00256964">
            <w:r>
              <w:t xml:space="preserve">Conseillers en fonction :         </w:t>
            </w:r>
            <w:r>
              <w:rPr>
                <w:b/>
              </w:rPr>
              <w:t xml:space="preserve"> 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B7C34" w:rsidRDefault="00BB7C34" w:rsidP="0025696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Séance du </w:t>
            </w:r>
            <w:r w:rsidR="00904FF4">
              <w:rPr>
                <w:b/>
                <w:sz w:val="32"/>
                <w:szCs w:val="32"/>
                <w:u w:val="single"/>
              </w:rPr>
              <w:t>9 avril</w:t>
            </w:r>
            <w:r>
              <w:rPr>
                <w:b/>
                <w:sz w:val="32"/>
                <w:szCs w:val="32"/>
                <w:u w:val="single"/>
              </w:rPr>
              <w:t xml:space="preserve"> 2018</w:t>
            </w:r>
          </w:p>
          <w:p w:rsidR="00BB7C34" w:rsidRDefault="00BB7C34" w:rsidP="0025696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BB7C34" w:rsidTr="00256964"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34" w:rsidRDefault="00BB7C34" w:rsidP="00256964">
            <w:pPr>
              <w:ind w:left="1064" w:hanging="1064"/>
            </w:pPr>
            <w:r>
              <w:t>Conseillers présents </w:t>
            </w:r>
            <w:r>
              <w:rPr>
                <w:b/>
                <w:bCs/>
              </w:rPr>
              <w:t>:               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B7C34" w:rsidRDefault="00BB7C34" w:rsidP="00256964">
            <w:r>
              <w:t xml:space="preserve">          Sous la présidence de M. ISEL André,  Maire</w:t>
            </w:r>
          </w:p>
          <w:p w:rsidR="00BB7C34" w:rsidRDefault="00BB7C34" w:rsidP="00256964"/>
        </w:tc>
      </w:tr>
    </w:tbl>
    <w:p w:rsidR="00BB7C34" w:rsidRDefault="00BB7C34" w:rsidP="00BB7C34">
      <w:pPr>
        <w:ind w:right="-113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Le Conseil Municipal a é</w:t>
      </w:r>
      <w:r w:rsidR="00BD4EC4">
        <w:rPr>
          <w:sz w:val="20"/>
          <w:szCs w:val="20"/>
        </w:rPr>
        <w:t xml:space="preserve">té convoqué en date du </w:t>
      </w:r>
      <w:r w:rsidR="00904FF4">
        <w:rPr>
          <w:sz w:val="20"/>
          <w:szCs w:val="20"/>
        </w:rPr>
        <w:t>29</w:t>
      </w:r>
      <w:r w:rsidR="00BD4EC4">
        <w:rPr>
          <w:sz w:val="20"/>
          <w:szCs w:val="20"/>
        </w:rPr>
        <w:t xml:space="preserve"> mars</w:t>
      </w:r>
      <w:r>
        <w:rPr>
          <w:sz w:val="20"/>
          <w:szCs w:val="20"/>
        </w:rPr>
        <w:t xml:space="preserve"> 2018</w:t>
      </w:r>
    </w:p>
    <w:p w:rsidR="00BB7C34" w:rsidRDefault="00BB7C34" w:rsidP="00BB7C34">
      <w:pPr>
        <w:rPr>
          <w:sz w:val="22"/>
          <w:szCs w:val="22"/>
        </w:rPr>
      </w:pPr>
    </w:p>
    <w:p w:rsidR="00BB7C34" w:rsidRDefault="00BB7C34" w:rsidP="00BB7C34">
      <w:pPr>
        <w:rPr>
          <w:sz w:val="22"/>
          <w:szCs w:val="22"/>
        </w:rPr>
      </w:pPr>
    </w:p>
    <w:p w:rsidR="00BB7C34" w:rsidRDefault="00BB7C34" w:rsidP="00BB7C3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Membres présents</w:t>
      </w:r>
      <w:r>
        <w:rPr>
          <w:sz w:val="22"/>
          <w:szCs w:val="22"/>
        </w:rPr>
        <w:t> :</w:t>
      </w:r>
      <w:r>
        <w:rPr>
          <w:sz w:val="22"/>
          <w:szCs w:val="22"/>
        </w:rPr>
        <w:tab/>
        <w:t xml:space="preserve"> Mesdames BIEBER Martine, METZ Nicole, </w:t>
      </w:r>
    </w:p>
    <w:p w:rsidR="00BD4EC4" w:rsidRDefault="00BB7C34" w:rsidP="00BB7C34">
      <w:pPr>
        <w:rPr>
          <w:sz w:val="22"/>
          <w:szCs w:val="22"/>
        </w:rPr>
      </w:pPr>
      <w:r w:rsidRPr="005211B2">
        <w:rPr>
          <w:sz w:val="22"/>
          <w:szCs w:val="22"/>
        </w:rPr>
        <w:tab/>
      </w:r>
      <w:r w:rsidRPr="005211B2">
        <w:rPr>
          <w:sz w:val="22"/>
          <w:szCs w:val="22"/>
        </w:rPr>
        <w:tab/>
      </w:r>
      <w:r w:rsidRPr="005211B2">
        <w:rPr>
          <w:sz w:val="22"/>
          <w:szCs w:val="22"/>
        </w:rPr>
        <w:tab/>
        <w:t xml:space="preserve"> </w:t>
      </w:r>
      <w:r w:rsidRPr="00912B61">
        <w:rPr>
          <w:sz w:val="22"/>
          <w:szCs w:val="22"/>
        </w:rPr>
        <w:t xml:space="preserve">Messieurs </w:t>
      </w:r>
      <w:r w:rsidR="00BD4EC4">
        <w:rPr>
          <w:sz w:val="22"/>
          <w:szCs w:val="22"/>
        </w:rPr>
        <w:t>BALL</w:t>
      </w:r>
      <w:r w:rsidR="00BD4EC4" w:rsidRPr="00912B61">
        <w:rPr>
          <w:sz w:val="22"/>
          <w:szCs w:val="22"/>
        </w:rPr>
        <w:t xml:space="preserve"> Patrick</w:t>
      </w:r>
      <w:r w:rsidR="00BD4EC4">
        <w:rPr>
          <w:sz w:val="22"/>
          <w:szCs w:val="22"/>
        </w:rPr>
        <w:t xml:space="preserve">, </w:t>
      </w:r>
      <w:r w:rsidRPr="00912B61">
        <w:rPr>
          <w:sz w:val="22"/>
          <w:szCs w:val="22"/>
        </w:rPr>
        <w:t>B</w:t>
      </w:r>
      <w:r>
        <w:rPr>
          <w:sz w:val="22"/>
          <w:szCs w:val="22"/>
        </w:rPr>
        <w:t>ERTIN</w:t>
      </w:r>
      <w:r w:rsidRPr="00912B61">
        <w:rPr>
          <w:sz w:val="22"/>
          <w:szCs w:val="22"/>
        </w:rPr>
        <w:t xml:space="preserve"> Luc, </w:t>
      </w:r>
      <w:r>
        <w:rPr>
          <w:sz w:val="22"/>
          <w:szCs w:val="22"/>
        </w:rPr>
        <w:t>ISENMANN</w:t>
      </w:r>
      <w:r w:rsidRPr="00912B61">
        <w:rPr>
          <w:sz w:val="22"/>
          <w:szCs w:val="22"/>
        </w:rPr>
        <w:t xml:space="preserve"> Christian, L</w:t>
      </w:r>
      <w:r>
        <w:rPr>
          <w:sz w:val="22"/>
          <w:szCs w:val="22"/>
        </w:rPr>
        <w:t>OUX</w:t>
      </w:r>
      <w:r w:rsidRPr="00912B61">
        <w:rPr>
          <w:sz w:val="22"/>
          <w:szCs w:val="22"/>
        </w:rPr>
        <w:t xml:space="preserve"> </w:t>
      </w:r>
    </w:p>
    <w:p w:rsidR="00BB7C34" w:rsidRPr="00E42B4E" w:rsidRDefault="00BD4EC4" w:rsidP="00BB7C3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7C34" w:rsidRPr="00E42B4E">
        <w:rPr>
          <w:sz w:val="22"/>
          <w:szCs w:val="22"/>
        </w:rPr>
        <w:t>Claude, MUNSCH</w:t>
      </w:r>
      <w:r w:rsidRPr="00E42B4E">
        <w:rPr>
          <w:sz w:val="22"/>
          <w:szCs w:val="22"/>
        </w:rPr>
        <w:t xml:space="preserve"> </w:t>
      </w:r>
      <w:r w:rsidR="00BB7C34" w:rsidRPr="00E42B4E">
        <w:rPr>
          <w:sz w:val="22"/>
          <w:szCs w:val="22"/>
        </w:rPr>
        <w:t xml:space="preserve">Christian, </w:t>
      </w:r>
      <w:r w:rsidR="00904FF4" w:rsidRPr="00E42B4E">
        <w:rPr>
          <w:sz w:val="22"/>
          <w:szCs w:val="22"/>
        </w:rPr>
        <w:t>PFEIFFER Romuald</w:t>
      </w:r>
      <w:r w:rsidR="00904FF4">
        <w:rPr>
          <w:sz w:val="22"/>
          <w:szCs w:val="22"/>
        </w:rPr>
        <w:t xml:space="preserve">, </w:t>
      </w:r>
      <w:r w:rsidR="00BB7C34" w:rsidRPr="00E42B4E">
        <w:rPr>
          <w:sz w:val="22"/>
          <w:szCs w:val="22"/>
        </w:rPr>
        <w:t>STEINER Christian.</w:t>
      </w:r>
    </w:p>
    <w:p w:rsidR="00BB7C34" w:rsidRPr="00E42B4E" w:rsidRDefault="00BB7C34" w:rsidP="00BB7C34">
      <w:pPr>
        <w:rPr>
          <w:bCs/>
          <w:sz w:val="22"/>
          <w:szCs w:val="22"/>
        </w:rPr>
      </w:pPr>
    </w:p>
    <w:p w:rsidR="00BB7C34" w:rsidRDefault="00BB7C34" w:rsidP="00BB7C34">
      <w:pPr>
        <w:rPr>
          <w:sz w:val="22"/>
          <w:szCs w:val="22"/>
        </w:rPr>
      </w:pPr>
      <w:r w:rsidRPr="004E4F72">
        <w:rPr>
          <w:b/>
          <w:bCs/>
          <w:sz w:val="22"/>
          <w:szCs w:val="22"/>
        </w:rPr>
        <w:t>Membre</w:t>
      </w:r>
      <w:r>
        <w:rPr>
          <w:b/>
          <w:bCs/>
          <w:sz w:val="22"/>
          <w:szCs w:val="22"/>
        </w:rPr>
        <w:t xml:space="preserve"> </w:t>
      </w:r>
      <w:r w:rsidRPr="004E4F72">
        <w:rPr>
          <w:b/>
          <w:bCs/>
          <w:sz w:val="22"/>
          <w:szCs w:val="22"/>
        </w:rPr>
        <w:t xml:space="preserve"> excusé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Monsieu</w:t>
      </w:r>
      <w:r w:rsidR="00BD4EC4">
        <w:rPr>
          <w:sz w:val="22"/>
          <w:szCs w:val="22"/>
        </w:rPr>
        <w:t>r</w:t>
      </w:r>
      <w:r w:rsidR="00904FF4" w:rsidRPr="00E42B4E">
        <w:rPr>
          <w:sz w:val="22"/>
          <w:szCs w:val="22"/>
        </w:rPr>
        <w:t xml:space="preserve"> OMPHALIUS </w:t>
      </w:r>
      <w:proofErr w:type="spellStart"/>
      <w:r w:rsidR="00904FF4" w:rsidRPr="00E42B4E">
        <w:rPr>
          <w:sz w:val="22"/>
          <w:szCs w:val="22"/>
        </w:rPr>
        <w:t>Steeve</w:t>
      </w:r>
      <w:proofErr w:type="spellEnd"/>
      <w:r>
        <w:rPr>
          <w:sz w:val="22"/>
          <w:szCs w:val="22"/>
        </w:rPr>
        <w:t xml:space="preserve">. </w:t>
      </w:r>
    </w:p>
    <w:p w:rsidR="00BB7C34" w:rsidRDefault="00BB7C34" w:rsidP="00BB7C34">
      <w:pPr>
        <w:rPr>
          <w:sz w:val="22"/>
          <w:szCs w:val="22"/>
        </w:rPr>
      </w:pPr>
    </w:p>
    <w:p w:rsidR="00BB7C34" w:rsidRDefault="004C2438" w:rsidP="00BB7C34">
      <w:pPr>
        <w:rPr>
          <w:sz w:val="22"/>
          <w:szCs w:val="22"/>
        </w:rPr>
      </w:pPr>
      <w:r>
        <w:rPr>
          <w:sz w:val="22"/>
          <w:szCs w:val="22"/>
        </w:rPr>
        <w:t>Madame Nicole METZ</w:t>
      </w:r>
      <w:r w:rsidR="00BB7C34">
        <w:rPr>
          <w:sz w:val="22"/>
          <w:szCs w:val="22"/>
        </w:rPr>
        <w:t xml:space="preserve"> a été nommé</w:t>
      </w:r>
      <w:r>
        <w:rPr>
          <w:sz w:val="22"/>
          <w:szCs w:val="22"/>
        </w:rPr>
        <w:t>e</w:t>
      </w:r>
      <w:r w:rsidR="00BB7C34">
        <w:rPr>
          <w:sz w:val="22"/>
          <w:szCs w:val="22"/>
        </w:rPr>
        <w:t xml:space="preserve"> secrétaire de séance</w:t>
      </w:r>
    </w:p>
    <w:p w:rsidR="00487091" w:rsidRDefault="00487091" w:rsidP="00BB7C34">
      <w:pPr>
        <w:rPr>
          <w:sz w:val="22"/>
          <w:szCs w:val="22"/>
        </w:rPr>
      </w:pPr>
    </w:p>
    <w:p w:rsidR="00BB7C34" w:rsidRPr="007715AD" w:rsidRDefault="00F97D5B" w:rsidP="00BB7C34">
      <w:r>
        <w:rPr>
          <w:b/>
          <w:bCs/>
          <w:i/>
          <w:iCs/>
          <w:sz w:val="28"/>
          <w:szCs w:val="28"/>
        </w:rPr>
        <w:t xml:space="preserve">Objet  </w:t>
      </w:r>
      <w:r w:rsidR="00BB7C34" w:rsidRPr="007715AD">
        <w:rPr>
          <w:b/>
          <w:bCs/>
          <w:i/>
          <w:iCs/>
          <w:sz w:val="28"/>
          <w:szCs w:val="28"/>
        </w:rPr>
        <w:t xml:space="preserve">N° </w:t>
      </w:r>
      <w:r w:rsidR="00A43153">
        <w:rPr>
          <w:b/>
          <w:bCs/>
          <w:i/>
          <w:iCs/>
          <w:sz w:val="28"/>
          <w:szCs w:val="28"/>
        </w:rPr>
        <w:t>1</w:t>
      </w:r>
      <w:r w:rsidR="00BB7C34" w:rsidRPr="007715AD">
        <w:rPr>
          <w:b/>
          <w:bCs/>
          <w:iCs/>
          <w:sz w:val="28"/>
          <w:szCs w:val="28"/>
        </w:rPr>
        <w:t xml:space="preserve"> ) </w:t>
      </w:r>
      <w:r w:rsidR="00A43153">
        <w:rPr>
          <w:b/>
          <w:bCs/>
          <w:i/>
          <w:iCs/>
          <w:sz w:val="28"/>
          <w:szCs w:val="28"/>
          <w:u w:val="single"/>
        </w:rPr>
        <w:t>Adoption du compte rendu de la dernière réunion</w:t>
      </w:r>
    </w:p>
    <w:p w:rsidR="00F74013" w:rsidRDefault="00F74013" w:rsidP="00F74013"/>
    <w:p w:rsidR="00F74013" w:rsidRDefault="00F74013" w:rsidP="00F74013">
      <w:r>
        <w:t xml:space="preserve">Mis aux voix, le </w:t>
      </w:r>
      <w:r w:rsidR="00A43153">
        <w:t xml:space="preserve">procès-verbal en date du </w:t>
      </w:r>
      <w:r w:rsidR="00904FF4">
        <w:t>12 mars</w:t>
      </w:r>
      <w:r w:rsidR="00BD4EC4">
        <w:t xml:space="preserve"> 2018</w:t>
      </w:r>
      <w:r w:rsidR="00A43153">
        <w:t xml:space="preserve"> </w:t>
      </w:r>
      <w:r>
        <w:t>est adopté à l’unanimité</w:t>
      </w:r>
    </w:p>
    <w:p w:rsidR="00A43153" w:rsidRDefault="00A43153" w:rsidP="00A43153">
      <w:pPr>
        <w:rPr>
          <w:sz w:val="22"/>
          <w:szCs w:val="22"/>
        </w:rPr>
      </w:pPr>
    </w:p>
    <w:p w:rsidR="00C531CF" w:rsidRPr="007715AD" w:rsidRDefault="00C531CF" w:rsidP="00C531CF">
      <w:r w:rsidRPr="007715AD">
        <w:rPr>
          <w:b/>
          <w:bCs/>
          <w:i/>
          <w:iCs/>
          <w:sz w:val="28"/>
          <w:szCs w:val="28"/>
        </w:rPr>
        <w:t xml:space="preserve">Objet </w:t>
      </w:r>
      <w:r w:rsidR="00F97D5B">
        <w:rPr>
          <w:b/>
          <w:bCs/>
          <w:i/>
          <w:iCs/>
          <w:sz w:val="28"/>
          <w:szCs w:val="28"/>
        </w:rPr>
        <w:t xml:space="preserve"> </w:t>
      </w:r>
      <w:r w:rsidRPr="007715AD">
        <w:rPr>
          <w:b/>
          <w:bCs/>
          <w:i/>
          <w:iCs/>
          <w:sz w:val="28"/>
          <w:szCs w:val="28"/>
        </w:rPr>
        <w:t xml:space="preserve">N° </w:t>
      </w:r>
      <w:r>
        <w:rPr>
          <w:b/>
          <w:bCs/>
          <w:i/>
          <w:iCs/>
          <w:sz w:val="28"/>
          <w:szCs w:val="28"/>
        </w:rPr>
        <w:t>2</w:t>
      </w:r>
      <w:r w:rsidRPr="007715AD">
        <w:rPr>
          <w:b/>
          <w:bCs/>
          <w:iCs/>
          <w:sz w:val="28"/>
          <w:szCs w:val="28"/>
        </w:rPr>
        <w:t xml:space="preserve"> ) </w:t>
      </w:r>
      <w:r w:rsidR="00904FF4">
        <w:rPr>
          <w:b/>
          <w:bCs/>
          <w:i/>
          <w:iCs/>
          <w:sz w:val="28"/>
          <w:szCs w:val="28"/>
          <w:u w:val="single"/>
        </w:rPr>
        <w:t>Comptes de gestion exercice 2017 (budgets principal et eau)</w:t>
      </w:r>
    </w:p>
    <w:p w:rsidR="00C531CF" w:rsidRDefault="00C531CF" w:rsidP="00C531CF"/>
    <w:p w:rsidR="00904FF4" w:rsidRDefault="00904FF4" w:rsidP="00904FF4">
      <w:pPr>
        <w:ind w:right="-3"/>
        <w:jc w:val="both"/>
      </w:pPr>
      <w:r>
        <w:t xml:space="preserve">Monsieur le Maire informe le Conseil Municipal que l’exécution des dépenses et des recettes à l’exercice 2017 – budget Principal et Eau – a été réalisée par le Receveur-Percepteur de Niederbronn-les-Bains, et que les comptes de gestion établis par ce dernier, sont conformes aux comptes administratifs 2017 </w:t>
      </w:r>
      <w:r w:rsidR="00435069">
        <w:t>de la Commune, budget Principal et</w:t>
      </w:r>
      <w:r>
        <w:t xml:space="preserve"> Eau.</w:t>
      </w:r>
    </w:p>
    <w:p w:rsidR="00904FF4" w:rsidRDefault="00904FF4" w:rsidP="00904FF4">
      <w:pPr>
        <w:ind w:right="-3"/>
        <w:jc w:val="both"/>
      </w:pPr>
    </w:p>
    <w:p w:rsidR="00904FF4" w:rsidRDefault="00904FF4" w:rsidP="00904FF4">
      <w:pPr>
        <w:ind w:right="-3"/>
        <w:jc w:val="both"/>
      </w:pPr>
      <w:r>
        <w:t xml:space="preserve">Considérant l’identité de valeur entre les écritures des comptes administratifs de </w:t>
      </w:r>
      <w:smartTag w:uri="urn:schemas-microsoft-com:office:smarttags" w:element="PersonName">
        <w:smartTagPr>
          <w:attr w:name="ProductID" w:val="la Commune"/>
        </w:smartTagPr>
        <w:r>
          <w:t>la Commune</w:t>
        </w:r>
      </w:smartTag>
      <w:r>
        <w:t xml:space="preserve"> et les comptes de gestion du Receveur-Percepteur,</w:t>
      </w:r>
    </w:p>
    <w:p w:rsidR="00904FF4" w:rsidRDefault="00904FF4" w:rsidP="00904FF4">
      <w:pPr>
        <w:ind w:right="-3"/>
        <w:jc w:val="both"/>
      </w:pPr>
    </w:p>
    <w:p w:rsidR="00904FF4" w:rsidRDefault="00904FF4" w:rsidP="00904FF4">
      <w:pPr>
        <w:ind w:right="-3"/>
        <w:jc w:val="center"/>
        <w:rPr>
          <w:b/>
        </w:rPr>
      </w:pPr>
      <w:r>
        <w:rPr>
          <w:b/>
        </w:rPr>
        <w:t>Le Conseil Municipal, après délibération, et à l’unanimité,</w:t>
      </w:r>
    </w:p>
    <w:p w:rsidR="00904FF4" w:rsidRDefault="00904FF4" w:rsidP="00904FF4">
      <w:pPr>
        <w:ind w:right="-3"/>
        <w:jc w:val="center"/>
        <w:rPr>
          <w:b/>
        </w:rPr>
      </w:pPr>
      <w:r>
        <w:rPr>
          <w:b/>
        </w:rPr>
        <w:t>décide</w:t>
      </w:r>
    </w:p>
    <w:p w:rsidR="00904FF4" w:rsidRDefault="00904FF4" w:rsidP="00904FF4">
      <w:pPr>
        <w:ind w:right="-3"/>
        <w:jc w:val="center"/>
        <w:rPr>
          <w:b/>
        </w:rPr>
      </w:pPr>
      <w:r>
        <w:rPr>
          <w:b/>
        </w:rPr>
        <w:t>- d’adopter les comptes de gestion du Receveur-Percepteur</w:t>
      </w:r>
    </w:p>
    <w:p w:rsidR="00904FF4" w:rsidRDefault="00904FF4" w:rsidP="00904FF4">
      <w:pPr>
        <w:ind w:right="-3"/>
        <w:jc w:val="center"/>
        <w:rPr>
          <w:b/>
        </w:rPr>
      </w:pPr>
      <w:r>
        <w:rPr>
          <w:b/>
        </w:rPr>
        <w:t>Budgets Principal et Eau de l’année 2017</w:t>
      </w:r>
    </w:p>
    <w:p w:rsidR="00C531CF" w:rsidRDefault="00C531CF" w:rsidP="00A43153">
      <w:pPr>
        <w:rPr>
          <w:sz w:val="22"/>
          <w:szCs w:val="22"/>
        </w:rPr>
      </w:pPr>
    </w:p>
    <w:p w:rsidR="00487091" w:rsidRDefault="00487091" w:rsidP="00A43153">
      <w:pPr>
        <w:rPr>
          <w:sz w:val="22"/>
          <w:szCs w:val="22"/>
        </w:rPr>
      </w:pPr>
      <w:r w:rsidRPr="007715AD">
        <w:rPr>
          <w:b/>
          <w:bCs/>
          <w:i/>
          <w:iCs/>
          <w:sz w:val="28"/>
          <w:szCs w:val="28"/>
        </w:rPr>
        <w:t xml:space="preserve">Objet </w:t>
      </w:r>
      <w:r w:rsidR="00F97D5B">
        <w:rPr>
          <w:b/>
          <w:bCs/>
          <w:i/>
          <w:iCs/>
          <w:sz w:val="28"/>
          <w:szCs w:val="28"/>
        </w:rPr>
        <w:t xml:space="preserve"> </w:t>
      </w:r>
      <w:r w:rsidRPr="007715AD">
        <w:rPr>
          <w:b/>
          <w:bCs/>
          <w:i/>
          <w:iCs/>
          <w:sz w:val="28"/>
          <w:szCs w:val="28"/>
        </w:rPr>
        <w:t xml:space="preserve">N° </w:t>
      </w:r>
      <w:r>
        <w:rPr>
          <w:b/>
          <w:bCs/>
          <w:i/>
          <w:iCs/>
          <w:sz w:val="28"/>
          <w:szCs w:val="28"/>
        </w:rPr>
        <w:t>3</w:t>
      </w:r>
      <w:r w:rsidRPr="007715AD">
        <w:rPr>
          <w:b/>
          <w:bCs/>
          <w:iCs/>
          <w:sz w:val="28"/>
          <w:szCs w:val="28"/>
        </w:rPr>
        <w:t xml:space="preserve"> ) </w:t>
      </w:r>
      <w:r w:rsidR="00904FF4">
        <w:rPr>
          <w:b/>
          <w:bCs/>
          <w:i/>
          <w:iCs/>
          <w:sz w:val="28"/>
          <w:szCs w:val="28"/>
          <w:u w:val="single"/>
        </w:rPr>
        <w:t>Comptes administratifs exercice 2017 (budgets principal et eau)</w:t>
      </w:r>
    </w:p>
    <w:p w:rsidR="00435069" w:rsidRDefault="00435069" w:rsidP="00C5394F">
      <w:pPr>
        <w:tabs>
          <w:tab w:val="left" w:pos="2415"/>
        </w:tabs>
        <w:jc w:val="both"/>
      </w:pPr>
    </w:p>
    <w:p w:rsidR="00580915" w:rsidRDefault="00904FF4" w:rsidP="00C5394F">
      <w:pPr>
        <w:tabs>
          <w:tab w:val="left" w:pos="2415"/>
        </w:tabs>
        <w:jc w:val="both"/>
      </w:pPr>
      <w:r w:rsidRPr="00F44763">
        <w:t xml:space="preserve">Monsieur le Maire </w:t>
      </w:r>
      <w:r>
        <w:t xml:space="preserve">présente les différents comptes </w:t>
      </w:r>
      <w:r w:rsidRPr="00F44763">
        <w:t>administratif</w:t>
      </w:r>
      <w:r>
        <w:t>s aux membres du Conseil Municipal, avant de passer au vote de ces documents.</w:t>
      </w:r>
    </w:p>
    <w:p w:rsidR="00580915" w:rsidRDefault="00580915" w:rsidP="00C5394F">
      <w:pPr>
        <w:tabs>
          <w:tab w:val="left" w:pos="2415"/>
        </w:tabs>
        <w:jc w:val="both"/>
      </w:pPr>
    </w:p>
    <w:p w:rsidR="00580915" w:rsidRDefault="00580915" w:rsidP="00C5394F">
      <w:pPr>
        <w:tabs>
          <w:tab w:val="left" w:pos="2415"/>
        </w:tabs>
        <w:jc w:val="both"/>
      </w:pPr>
      <w:r>
        <w:t xml:space="preserve">- </w:t>
      </w:r>
      <w:r w:rsidR="00904FF4">
        <w:t>Vu le Code Général des Collectivités Territoriales et notamment les articles L.2121-31, L2122-21 et L.2343-1 et 2,</w:t>
      </w:r>
    </w:p>
    <w:p w:rsidR="00580915" w:rsidRDefault="00580915" w:rsidP="00C5394F">
      <w:pPr>
        <w:tabs>
          <w:tab w:val="left" w:pos="2415"/>
        </w:tabs>
        <w:jc w:val="both"/>
      </w:pPr>
      <w:r>
        <w:t xml:space="preserve">- </w:t>
      </w:r>
      <w:r w:rsidR="00904FF4">
        <w:t>Vu le Code des Communes et notamment les articles R.241-1 à 4, R.24166 à 15, et R.24161 à 33,</w:t>
      </w:r>
    </w:p>
    <w:p w:rsidR="00904FF4" w:rsidRDefault="00580915" w:rsidP="00C5394F">
      <w:pPr>
        <w:tabs>
          <w:tab w:val="left" w:pos="2415"/>
        </w:tabs>
        <w:jc w:val="both"/>
      </w:pPr>
      <w:r>
        <w:lastRenderedPageBreak/>
        <w:t xml:space="preserve">- </w:t>
      </w:r>
      <w:r w:rsidR="00904FF4">
        <w:t> Vu la délibération en date du 4 avril 2017 approuvant le budget primitif de l’exercice 2017, du P</w:t>
      </w:r>
      <w:r w:rsidR="00435069">
        <w:t>rincipal, ainsi que du service</w:t>
      </w:r>
      <w:r w:rsidR="00904FF4">
        <w:t xml:space="preserve"> de l’Eau, </w:t>
      </w:r>
    </w:p>
    <w:p w:rsidR="00904FF4" w:rsidRDefault="00904FF4" w:rsidP="00C5394F">
      <w:pPr>
        <w:ind w:right="-994"/>
        <w:jc w:val="both"/>
      </w:pPr>
    </w:p>
    <w:p w:rsidR="00904FF4" w:rsidRDefault="00904FF4" w:rsidP="00C5394F">
      <w:pPr>
        <w:ind w:right="-994"/>
        <w:jc w:val="both"/>
      </w:pPr>
      <w:r>
        <w:t>Monsieur André ISEL expose à l’assemblée municipale les conditions d’exécution du budget</w:t>
      </w:r>
    </w:p>
    <w:p w:rsidR="00904FF4" w:rsidRDefault="00904FF4" w:rsidP="00C5394F">
      <w:pPr>
        <w:jc w:val="both"/>
      </w:pPr>
      <w:r>
        <w:t>de l’exercice 2017, le Maire en fonction ayant quitté la séance, et le Conseil Municipal siégeant</w:t>
      </w:r>
      <w:r w:rsidR="00C5394F">
        <w:t xml:space="preserve"> </w:t>
      </w:r>
      <w:r>
        <w:t>sous la Présidence de Monsieur Jean-Claude LOUX, Adjoint au Maire conformément à l’article L.2121-14 du Code Général des Collectivités Territoriales.</w:t>
      </w:r>
    </w:p>
    <w:p w:rsidR="00580915" w:rsidRDefault="00580915" w:rsidP="00904FF4">
      <w:pPr>
        <w:ind w:right="-994"/>
        <w:jc w:val="both"/>
      </w:pPr>
    </w:p>
    <w:p w:rsidR="00904FF4" w:rsidRDefault="00904FF4" w:rsidP="00904FF4">
      <w:pPr>
        <w:ind w:right="-994"/>
        <w:jc w:val="center"/>
        <w:rPr>
          <w:b/>
        </w:rPr>
      </w:pPr>
      <w:r>
        <w:rPr>
          <w:b/>
        </w:rPr>
        <w:t>Le Conseil Municipal, après délibération, et à l’unanimité</w:t>
      </w:r>
    </w:p>
    <w:p w:rsidR="00904FF4" w:rsidRDefault="00904FF4" w:rsidP="00904FF4">
      <w:pPr>
        <w:ind w:right="-994"/>
        <w:jc w:val="center"/>
        <w:rPr>
          <w:b/>
        </w:rPr>
      </w:pPr>
      <w:r>
        <w:rPr>
          <w:b/>
        </w:rPr>
        <w:t>approuve</w:t>
      </w:r>
    </w:p>
    <w:p w:rsidR="00904FF4" w:rsidRDefault="00904FF4" w:rsidP="00904FF4">
      <w:pPr>
        <w:ind w:right="-994"/>
        <w:jc w:val="center"/>
        <w:rPr>
          <w:b/>
        </w:rPr>
      </w:pPr>
      <w:r>
        <w:rPr>
          <w:b/>
        </w:rPr>
        <w:t>- les Comptes Administratifs de l’exercice 2017, arrêtés comme suit :</w:t>
      </w:r>
    </w:p>
    <w:p w:rsidR="00904FF4" w:rsidRDefault="00904FF4" w:rsidP="00904FF4">
      <w:pPr>
        <w:ind w:right="-994"/>
        <w:jc w:val="center"/>
        <w:rPr>
          <w:b/>
        </w:rPr>
      </w:pPr>
    </w:p>
    <w:p w:rsidR="00904FF4" w:rsidRDefault="00904FF4" w:rsidP="00904FF4">
      <w:pPr>
        <w:ind w:right="-994"/>
        <w:jc w:val="center"/>
        <w:rPr>
          <w:b/>
        </w:rPr>
      </w:pPr>
      <w:r>
        <w:rPr>
          <w:b/>
        </w:rPr>
        <w:t>Compte administratif 2017 – Budget Principal</w:t>
      </w:r>
    </w:p>
    <w:p w:rsidR="00904FF4" w:rsidRDefault="00904FF4" w:rsidP="00904FF4">
      <w:pPr>
        <w:ind w:right="-994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7"/>
        <w:gridCol w:w="3110"/>
        <w:gridCol w:w="3121"/>
      </w:tblGrid>
      <w:tr w:rsidR="00904FF4" w:rsidTr="00B65CB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B65CB5">
            <w:pPr>
              <w:ind w:right="-994"/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B65CB5">
            <w:pPr>
              <w:ind w:right="-994"/>
            </w:pPr>
            <w:r>
              <w:t xml:space="preserve">        INVESTISSEMENT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B65CB5">
            <w:pPr>
              <w:ind w:right="-994"/>
            </w:pPr>
            <w:r>
              <w:t xml:space="preserve">       FONCTIONNEMENT</w:t>
            </w:r>
          </w:p>
        </w:tc>
      </w:tr>
      <w:tr w:rsidR="00904FF4" w:rsidTr="00B65CB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B65CB5">
            <w:pPr>
              <w:ind w:right="-994"/>
            </w:pPr>
            <w:r>
              <w:t>Résultat reporté -1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904FF4">
            <w:pPr>
              <w:ind w:right="-994"/>
            </w:pPr>
            <w:r>
              <w:t xml:space="preserve">          </w:t>
            </w:r>
            <w:r w:rsidR="00580915">
              <w:t xml:space="preserve">   +</w:t>
            </w:r>
            <w:r>
              <w:t xml:space="preserve"> 35 663.91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580915" w:rsidP="00580915">
            <w:pPr>
              <w:ind w:right="-994"/>
            </w:pPr>
            <w:r>
              <w:t xml:space="preserve">           + </w:t>
            </w:r>
            <w:r w:rsidR="00904FF4">
              <w:t>213 770.27</w:t>
            </w:r>
          </w:p>
        </w:tc>
      </w:tr>
      <w:tr w:rsidR="00904FF4" w:rsidTr="00B65CB5">
        <w:trPr>
          <w:trHeight w:val="7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4FF4" w:rsidRPr="00201C6A" w:rsidRDefault="00904FF4" w:rsidP="00B65CB5">
            <w:pPr>
              <w:ind w:right="-994"/>
              <w:rPr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4FF4" w:rsidRPr="00201C6A" w:rsidRDefault="00904FF4" w:rsidP="00B65CB5">
            <w:pPr>
              <w:ind w:right="-994"/>
              <w:rPr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4FF4" w:rsidRPr="00201C6A" w:rsidRDefault="00904FF4" w:rsidP="00B65CB5">
            <w:pPr>
              <w:ind w:right="-994"/>
              <w:rPr>
                <w:sz w:val="16"/>
                <w:szCs w:val="16"/>
              </w:rPr>
            </w:pPr>
          </w:p>
        </w:tc>
      </w:tr>
      <w:tr w:rsidR="00904FF4" w:rsidTr="00B65CB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B65CB5">
            <w:pPr>
              <w:ind w:right="-994"/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B65CB5">
            <w:pPr>
              <w:ind w:right="-994"/>
            </w:pPr>
            <w:r>
              <w:t>Opérations de l’exercice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B65CB5">
            <w:pPr>
              <w:ind w:right="-994"/>
            </w:pPr>
          </w:p>
        </w:tc>
      </w:tr>
      <w:tr w:rsidR="00904FF4" w:rsidTr="00B65CB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B65CB5">
            <w:pPr>
              <w:ind w:right="-994"/>
            </w:pPr>
            <w:r>
              <w:t>Dépenses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904FF4">
            <w:pPr>
              <w:ind w:right="-994"/>
            </w:pPr>
            <w:r>
              <w:t xml:space="preserve">               104</w:t>
            </w:r>
            <w:r w:rsidR="00580915">
              <w:t xml:space="preserve"> </w:t>
            </w:r>
            <w:r>
              <w:t xml:space="preserve">947.76 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904FF4">
            <w:pPr>
              <w:ind w:right="-994"/>
            </w:pPr>
            <w:r>
              <w:t xml:space="preserve">               67</w:t>
            </w:r>
            <w:r w:rsidR="00580915">
              <w:t xml:space="preserve"> </w:t>
            </w:r>
            <w:r>
              <w:t>841.72</w:t>
            </w:r>
          </w:p>
        </w:tc>
      </w:tr>
      <w:tr w:rsidR="00904FF4" w:rsidTr="00B65CB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B65CB5">
            <w:pPr>
              <w:ind w:right="-994"/>
            </w:pPr>
            <w:r>
              <w:t>Recettes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904FF4">
            <w:pPr>
              <w:ind w:right="-994"/>
            </w:pPr>
            <w:r>
              <w:t xml:space="preserve">                </w:t>
            </w:r>
            <w:r w:rsidR="00580915">
              <w:t xml:space="preserve">  </w:t>
            </w:r>
            <w:r>
              <w:t xml:space="preserve"> 2</w:t>
            </w:r>
            <w:r w:rsidR="00580915">
              <w:t xml:space="preserve"> </w:t>
            </w:r>
            <w:r>
              <w:t>583.47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580915" w:rsidP="00904FF4">
            <w:pPr>
              <w:ind w:right="-994"/>
            </w:pPr>
            <w:r>
              <w:t xml:space="preserve">            </w:t>
            </w:r>
            <w:r w:rsidR="00904FF4">
              <w:t xml:space="preserve"> 120</w:t>
            </w:r>
            <w:r>
              <w:t xml:space="preserve"> </w:t>
            </w:r>
            <w:r w:rsidR="00904FF4">
              <w:t>866.28</w:t>
            </w:r>
          </w:p>
        </w:tc>
      </w:tr>
      <w:tr w:rsidR="00904FF4" w:rsidTr="00B65CB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Pr="00201C6A" w:rsidRDefault="00904FF4" w:rsidP="00B65CB5">
            <w:pPr>
              <w:ind w:right="-994"/>
              <w:rPr>
                <w:b/>
              </w:rPr>
            </w:pPr>
            <w:r w:rsidRPr="00201C6A">
              <w:rPr>
                <w:b/>
              </w:rPr>
              <w:t>Résultat de clôture 201</w:t>
            </w:r>
            <w:r>
              <w:rPr>
                <w:b/>
              </w:rPr>
              <w:t>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904FF4">
            <w:pPr>
              <w:ind w:right="-994"/>
            </w:pPr>
            <w:r>
              <w:t xml:space="preserve">             -</w:t>
            </w:r>
            <w:r w:rsidR="00580915">
              <w:t xml:space="preserve"> </w:t>
            </w:r>
            <w:r>
              <w:t>102</w:t>
            </w:r>
            <w:r w:rsidR="00580915">
              <w:t xml:space="preserve"> </w:t>
            </w:r>
            <w:r>
              <w:t>364.29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580915" w:rsidP="00904FF4">
            <w:pPr>
              <w:ind w:right="-994"/>
            </w:pPr>
            <w:r>
              <w:t xml:space="preserve">            + </w:t>
            </w:r>
            <w:r w:rsidR="00904FF4">
              <w:t>53</w:t>
            </w:r>
            <w:r>
              <w:t xml:space="preserve"> </w:t>
            </w:r>
            <w:r w:rsidR="00904FF4">
              <w:t xml:space="preserve">024.56 </w:t>
            </w:r>
          </w:p>
        </w:tc>
      </w:tr>
      <w:tr w:rsidR="00904FF4" w:rsidTr="00B65CB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4FF4" w:rsidRPr="00201C6A" w:rsidRDefault="00904FF4" w:rsidP="00B65CB5">
            <w:pPr>
              <w:ind w:right="-994"/>
              <w:rPr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4FF4" w:rsidRPr="00201C6A" w:rsidRDefault="00904FF4" w:rsidP="00B65CB5">
            <w:pPr>
              <w:ind w:right="-994"/>
              <w:jc w:val="center"/>
              <w:rPr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4FF4" w:rsidRPr="00201C6A" w:rsidRDefault="00904FF4" w:rsidP="00B65CB5">
            <w:pPr>
              <w:ind w:right="-994"/>
              <w:jc w:val="center"/>
              <w:rPr>
                <w:sz w:val="16"/>
                <w:szCs w:val="16"/>
              </w:rPr>
            </w:pPr>
          </w:p>
        </w:tc>
      </w:tr>
      <w:tr w:rsidR="00904FF4" w:rsidTr="00B65CB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B65CB5">
            <w:pPr>
              <w:ind w:right="-994"/>
            </w:pPr>
            <w:r>
              <w:t xml:space="preserve">Résultat définitif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904FF4">
            <w:pPr>
              <w:ind w:right="-994"/>
            </w:pPr>
            <w:r>
              <w:t xml:space="preserve">   </w:t>
            </w:r>
            <w:r w:rsidR="00580915">
              <w:t xml:space="preserve">  </w:t>
            </w:r>
            <w:r>
              <w:t xml:space="preserve">         -  66</w:t>
            </w:r>
            <w:r w:rsidR="00580915">
              <w:t xml:space="preserve"> </w:t>
            </w:r>
            <w:r>
              <w:t>700.38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580915" w:rsidP="00580915">
            <w:pPr>
              <w:ind w:right="-994"/>
            </w:pPr>
            <w:r>
              <w:t xml:space="preserve">          </w:t>
            </w:r>
            <w:r w:rsidR="00904FF4">
              <w:t xml:space="preserve"> + </w:t>
            </w:r>
            <w:r>
              <w:t>266 794.83</w:t>
            </w:r>
          </w:p>
        </w:tc>
      </w:tr>
      <w:tr w:rsidR="00904FF4" w:rsidTr="00B65CB5">
        <w:trPr>
          <w:trHeight w:val="9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4FF4" w:rsidRPr="00201C6A" w:rsidRDefault="00904FF4" w:rsidP="00B65CB5">
            <w:pPr>
              <w:ind w:right="-994"/>
              <w:rPr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904FF4" w:rsidRPr="00201C6A" w:rsidRDefault="00904FF4" w:rsidP="00B65CB5">
            <w:pPr>
              <w:ind w:right="-994"/>
              <w:rPr>
                <w:b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4FF4" w:rsidRPr="00201C6A" w:rsidRDefault="00904FF4" w:rsidP="00B65CB5">
            <w:pPr>
              <w:ind w:right="-994"/>
              <w:rPr>
                <w:sz w:val="16"/>
                <w:szCs w:val="16"/>
              </w:rPr>
            </w:pPr>
          </w:p>
        </w:tc>
      </w:tr>
      <w:tr w:rsidR="00904FF4" w:rsidTr="00B65CB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Pr="00201C6A" w:rsidRDefault="00904FF4" w:rsidP="00B65CB5">
            <w:pPr>
              <w:ind w:right="-994"/>
              <w:rPr>
                <w:sz w:val="28"/>
                <w:szCs w:val="28"/>
              </w:rPr>
            </w:pPr>
            <w:r w:rsidRPr="00201C6A">
              <w:rPr>
                <w:sz w:val="28"/>
                <w:szCs w:val="28"/>
              </w:rPr>
              <w:t>Résultat globalisé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FF4" w:rsidRPr="00201C6A" w:rsidRDefault="00904FF4" w:rsidP="00B65CB5">
            <w:pPr>
              <w:ind w:right="-994"/>
              <w:rPr>
                <w:b/>
                <w:spacing w:val="100"/>
                <w:sz w:val="28"/>
                <w:szCs w:val="28"/>
              </w:rPr>
            </w:pPr>
            <w:r w:rsidRPr="00201C6A">
              <w:rPr>
                <w:b/>
                <w:spacing w:val="100"/>
                <w:sz w:val="28"/>
                <w:szCs w:val="28"/>
              </w:rPr>
              <w:t>Excédent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Pr="00201C6A" w:rsidRDefault="00904FF4" w:rsidP="00580915">
            <w:pPr>
              <w:ind w:right="-994"/>
              <w:rPr>
                <w:sz w:val="28"/>
                <w:szCs w:val="28"/>
              </w:rPr>
            </w:pPr>
            <w:r w:rsidRPr="00201C6A">
              <w:rPr>
                <w:sz w:val="28"/>
                <w:szCs w:val="28"/>
              </w:rPr>
              <w:t xml:space="preserve">        + </w:t>
            </w:r>
            <w:r w:rsidR="00580915">
              <w:rPr>
                <w:sz w:val="28"/>
                <w:szCs w:val="28"/>
              </w:rPr>
              <w:t>200 094.45</w:t>
            </w:r>
          </w:p>
        </w:tc>
      </w:tr>
    </w:tbl>
    <w:p w:rsidR="00904FF4" w:rsidRDefault="00904FF4" w:rsidP="00904FF4">
      <w:pPr>
        <w:ind w:right="-994"/>
        <w:jc w:val="center"/>
        <w:rPr>
          <w:b/>
        </w:rPr>
      </w:pPr>
    </w:p>
    <w:p w:rsidR="00904FF4" w:rsidRDefault="00904FF4" w:rsidP="00904FF4">
      <w:pPr>
        <w:ind w:right="-994"/>
        <w:jc w:val="center"/>
        <w:rPr>
          <w:b/>
        </w:rPr>
      </w:pPr>
      <w:r>
        <w:rPr>
          <w:b/>
        </w:rPr>
        <w:t xml:space="preserve">Compte administratif 2017– Budget </w:t>
      </w:r>
      <w:r w:rsidR="00580915">
        <w:rPr>
          <w:b/>
        </w:rPr>
        <w:t>eau</w:t>
      </w:r>
      <w:r>
        <w:rPr>
          <w:b/>
        </w:rPr>
        <w:t xml:space="preserve"> </w:t>
      </w:r>
    </w:p>
    <w:p w:rsidR="00904FF4" w:rsidRDefault="00904FF4" w:rsidP="00904FF4">
      <w:pPr>
        <w:ind w:right="-994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7"/>
        <w:gridCol w:w="3110"/>
        <w:gridCol w:w="3121"/>
      </w:tblGrid>
      <w:tr w:rsidR="00904FF4" w:rsidTr="00B65CB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B65CB5">
            <w:pPr>
              <w:ind w:right="-994"/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B65CB5">
            <w:pPr>
              <w:ind w:right="-994"/>
            </w:pPr>
            <w:r>
              <w:t xml:space="preserve">        INVESTISSEMENT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B65CB5">
            <w:pPr>
              <w:ind w:right="-994"/>
            </w:pPr>
            <w:r>
              <w:t xml:space="preserve">       FONCTIONNEMENT</w:t>
            </w:r>
          </w:p>
        </w:tc>
      </w:tr>
      <w:tr w:rsidR="00904FF4" w:rsidTr="00B65CB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B65CB5">
            <w:pPr>
              <w:ind w:right="-994"/>
            </w:pPr>
            <w:r>
              <w:t>Résultat reporté -1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580915">
            <w:pPr>
              <w:ind w:right="-994"/>
            </w:pPr>
            <w:r>
              <w:t xml:space="preserve">            + </w:t>
            </w:r>
            <w:r w:rsidR="00580915">
              <w:t>38 812.01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580915">
            <w:pPr>
              <w:ind w:right="-994"/>
            </w:pPr>
            <w:r>
              <w:t xml:space="preserve">             + </w:t>
            </w:r>
            <w:r w:rsidR="00580915">
              <w:t>17 791.66</w:t>
            </w:r>
          </w:p>
        </w:tc>
      </w:tr>
      <w:tr w:rsidR="00904FF4" w:rsidTr="00B65CB5">
        <w:trPr>
          <w:trHeight w:val="7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4FF4" w:rsidRPr="00201C6A" w:rsidRDefault="00904FF4" w:rsidP="00B65CB5">
            <w:pPr>
              <w:ind w:right="-994"/>
              <w:rPr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4FF4" w:rsidRPr="00201C6A" w:rsidRDefault="00904FF4" w:rsidP="00B65CB5">
            <w:pPr>
              <w:ind w:right="-994"/>
              <w:rPr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4FF4" w:rsidRPr="00201C6A" w:rsidRDefault="00904FF4" w:rsidP="00B65CB5">
            <w:pPr>
              <w:ind w:right="-994"/>
              <w:rPr>
                <w:sz w:val="16"/>
                <w:szCs w:val="16"/>
              </w:rPr>
            </w:pPr>
          </w:p>
        </w:tc>
      </w:tr>
      <w:tr w:rsidR="00904FF4" w:rsidTr="00B65CB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B65CB5">
            <w:pPr>
              <w:ind w:right="-994"/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B65CB5">
            <w:pPr>
              <w:ind w:right="-994"/>
            </w:pPr>
            <w:r>
              <w:t>Opérations de l’exercice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B65CB5">
            <w:pPr>
              <w:ind w:right="-994"/>
            </w:pPr>
          </w:p>
        </w:tc>
      </w:tr>
      <w:tr w:rsidR="00904FF4" w:rsidTr="00B65CB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B65CB5">
            <w:pPr>
              <w:ind w:right="-994"/>
            </w:pPr>
            <w:r>
              <w:t>Dépenses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580915">
            <w:pPr>
              <w:ind w:right="-994"/>
            </w:pPr>
            <w:r>
              <w:t xml:space="preserve">                </w:t>
            </w:r>
            <w:r w:rsidR="00580915">
              <w:t xml:space="preserve">   480.00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580915">
            <w:pPr>
              <w:ind w:right="-994"/>
            </w:pPr>
            <w:r>
              <w:t xml:space="preserve">               </w:t>
            </w:r>
            <w:r w:rsidR="00580915">
              <w:t>14 417.71</w:t>
            </w:r>
          </w:p>
        </w:tc>
      </w:tr>
      <w:tr w:rsidR="00904FF4" w:rsidTr="00B65CB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B65CB5">
            <w:pPr>
              <w:ind w:right="-994"/>
            </w:pPr>
            <w:r>
              <w:t>Recettes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580915">
            <w:pPr>
              <w:ind w:right="-994"/>
            </w:pPr>
            <w:r>
              <w:t xml:space="preserve">               </w:t>
            </w:r>
            <w:r w:rsidR="00580915">
              <w:t xml:space="preserve"> 4 356.00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580915">
            <w:pPr>
              <w:ind w:right="-994"/>
            </w:pPr>
            <w:r>
              <w:t xml:space="preserve">          </w:t>
            </w:r>
            <w:r w:rsidR="00580915">
              <w:t xml:space="preserve">  </w:t>
            </w:r>
            <w:r>
              <w:t xml:space="preserve">   </w:t>
            </w:r>
            <w:r w:rsidR="00580915">
              <w:t>16 794.25</w:t>
            </w:r>
          </w:p>
        </w:tc>
      </w:tr>
      <w:tr w:rsidR="00904FF4" w:rsidTr="00B65CB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Pr="00201C6A" w:rsidRDefault="00904FF4" w:rsidP="00B65CB5">
            <w:pPr>
              <w:ind w:right="-994"/>
              <w:rPr>
                <w:b/>
              </w:rPr>
            </w:pPr>
            <w:r w:rsidRPr="00201C6A">
              <w:rPr>
                <w:b/>
              </w:rPr>
              <w:t>Résultat de clôture 201</w:t>
            </w:r>
            <w:r>
              <w:rPr>
                <w:b/>
              </w:rPr>
              <w:t>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580915">
            <w:pPr>
              <w:ind w:right="-994"/>
            </w:pPr>
            <w:r>
              <w:t xml:space="preserve">       </w:t>
            </w:r>
            <w:r w:rsidR="00580915">
              <w:t xml:space="preserve">  </w:t>
            </w:r>
            <w:r>
              <w:t xml:space="preserve">    + </w:t>
            </w:r>
            <w:r w:rsidR="00580915">
              <w:t>3 876.00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580915">
            <w:pPr>
              <w:ind w:right="-994"/>
            </w:pPr>
            <w:r>
              <w:t xml:space="preserve">          </w:t>
            </w:r>
            <w:r w:rsidR="00580915">
              <w:t xml:space="preserve">  </w:t>
            </w:r>
            <w:r>
              <w:t xml:space="preserve"> +  </w:t>
            </w:r>
            <w:r w:rsidR="00580915">
              <w:t>2 376.54</w:t>
            </w:r>
          </w:p>
        </w:tc>
      </w:tr>
      <w:tr w:rsidR="00904FF4" w:rsidTr="00B65CB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4FF4" w:rsidRPr="00201C6A" w:rsidRDefault="00904FF4" w:rsidP="00B65CB5">
            <w:pPr>
              <w:ind w:right="-994"/>
              <w:rPr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4FF4" w:rsidRPr="00201C6A" w:rsidRDefault="00904FF4" w:rsidP="00B65CB5">
            <w:pPr>
              <w:ind w:right="-994"/>
              <w:jc w:val="center"/>
              <w:rPr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4FF4" w:rsidRPr="00201C6A" w:rsidRDefault="00904FF4" w:rsidP="00B65CB5">
            <w:pPr>
              <w:ind w:right="-994"/>
              <w:jc w:val="center"/>
              <w:rPr>
                <w:sz w:val="16"/>
                <w:szCs w:val="16"/>
              </w:rPr>
            </w:pPr>
          </w:p>
        </w:tc>
      </w:tr>
      <w:tr w:rsidR="00904FF4" w:rsidTr="00B65CB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B65CB5">
            <w:pPr>
              <w:ind w:right="-994"/>
            </w:pPr>
            <w:r>
              <w:t xml:space="preserve">Résultat définitif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580915">
            <w:pPr>
              <w:ind w:right="-994"/>
            </w:pPr>
            <w:r>
              <w:t xml:space="preserve">            + </w:t>
            </w:r>
            <w:r w:rsidR="00580915">
              <w:t>42 688.01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Default="00904FF4" w:rsidP="00580915">
            <w:pPr>
              <w:ind w:right="-994"/>
            </w:pPr>
            <w:r>
              <w:t xml:space="preserve">            + </w:t>
            </w:r>
            <w:r w:rsidR="00580915">
              <w:t>20 168.20</w:t>
            </w:r>
          </w:p>
        </w:tc>
      </w:tr>
      <w:tr w:rsidR="00904FF4" w:rsidTr="00B65CB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4FF4" w:rsidRPr="00201C6A" w:rsidRDefault="00904FF4" w:rsidP="00B65CB5">
            <w:pPr>
              <w:ind w:right="-994"/>
              <w:rPr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4FF4" w:rsidRPr="00201C6A" w:rsidRDefault="00904FF4" w:rsidP="00B65CB5">
            <w:pPr>
              <w:ind w:right="-994"/>
              <w:rPr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4FF4" w:rsidRPr="00201C6A" w:rsidRDefault="00904FF4" w:rsidP="00B65CB5">
            <w:pPr>
              <w:ind w:right="-994"/>
              <w:rPr>
                <w:sz w:val="16"/>
                <w:szCs w:val="16"/>
              </w:rPr>
            </w:pPr>
          </w:p>
        </w:tc>
      </w:tr>
      <w:tr w:rsidR="00904FF4" w:rsidTr="00B65CB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Pr="00201C6A" w:rsidRDefault="00904FF4" w:rsidP="00B65CB5">
            <w:pPr>
              <w:ind w:right="-994"/>
              <w:rPr>
                <w:sz w:val="28"/>
                <w:szCs w:val="28"/>
              </w:rPr>
            </w:pPr>
            <w:r w:rsidRPr="00201C6A">
              <w:rPr>
                <w:sz w:val="28"/>
                <w:szCs w:val="28"/>
              </w:rPr>
              <w:t>Résultat globalisé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Pr="00201C6A" w:rsidRDefault="00904FF4" w:rsidP="00B65CB5">
            <w:pPr>
              <w:ind w:right="-994"/>
              <w:rPr>
                <w:b/>
                <w:spacing w:val="100"/>
                <w:sz w:val="28"/>
                <w:szCs w:val="28"/>
              </w:rPr>
            </w:pPr>
            <w:r w:rsidRPr="00201C6A">
              <w:rPr>
                <w:b/>
                <w:spacing w:val="100"/>
                <w:sz w:val="28"/>
                <w:szCs w:val="28"/>
              </w:rPr>
              <w:t xml:space="preserve">   Excédent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F4" w:rsidRPr="00201C6A" w:rsidRDefault="00904FF4" w:rsidP="00580915">
            <w:pPr>
              <w:ind w:right="-994"/>
              <w:rPr>
                <w:sz w:val="28"/>
                <w:szCs w:val="28"/>
              </w:rPr>
            </w:pPr>
            <w:r w:rsidRPr="00201C6A">
              <w:rPr>
                <w:sz w:val="28"/>
                <w:szCs w:val="28"/>
              </w:rPr>
              <w:t xml:space="preserve">       + </w:t>
            </w:r>
            <w:r w:rsidR="00580915">
              <w:rPr>
                <w:sz w:val="28"/>
                <w:szCs w:val="28"/>
              </w:rPr>
              <w:t>62 856.21</w:t>
            </w:r>
          </w:p>
        </w:tc>
      </w:tr>
    </w:tbl>
    <w:p w:rsidR="00D479C5" w:rsidRDefault="00D479C5" w:rsidP="00C531CF">
      <w:pPr>
        <w:rPr>
          <w:b/>
          <w:bCs/>
          <w:i/>
          <w:iCs/>
          <w:sz w:val="28"/>
          <w:szCs w:val="28"/>
        </w:rPr>
      </w:pPr>
    </w:p>
    <w:p w:rsidR="00C531CF" w:rsidRPr="007715AD" w:rsidRDefault="00C531CF" w:rsidP="00C531CF">
      <w:r w:rsidRPr="007715AD">
        <w:rPr>
          <w:b/>
          <w:bCs/>
          <w:i/>
          <w:iCs/>
          <w:sz w:val="28"/>
          <w:szCs w:val="28"/>
        </w:rPr>
        <w:t>Objet</w:t>
      </w:r>
      <w:r w:rsidR="00580915">
        <w:rPr>
          <w:b/>
          <w:bCs/>
          <w:i/>
          <w:iCs/>
          <w:sz w:val="28"/>
          <w:szCs w:val="28"/>
        </w:rPr>
        <w:t xml:space="preserve"> </w:t>
      </w:r>
      <w:r w:rsidRPr="007715AD">
        <w:rPr>
          <w:b/>
          <w:bCs/>
          <w:i/>
          <w:iCs/>
          <w:sz w:val="28"/>
          <w:szCs w:val="28"/>
        </w:rPr>
        <w:t xml:space="preserve"> N° </w:t>
      </w:r>
      <w:r w:rsidR="00487091">
        <w:rPr>
          <w:b/>
          <w:bCs/>
          <w:i/>
          <w:iCs/>
          <w:sz w:val="28"/>
          <w:szCs w:val="28"/>
        </w:rPr>
        <w:t>4</w:t>
      </w:r>
      <w:r w:rsidRPr="007715AD">
        <w:rPr>
          <w:b/>
          <w:bCs/>
          <w:iCs/>
          <w:sz w:val="28"/>
          <w:szCs w:val="28"/>
        </w:rPr>
        <w:t xml:space="preserve"> ) </w:t>
      </w:r>
      <w:r w:rsidR="00580915">
        <w:rPr>
          <w:b/>
          <w:bCs/>
          <w:i/>
          <w:iCs/>
          <w:sz w:val="28"/>
          <w:szCs w:val="28"/>
          <w:u w:val="single"/>
        </w:rPr>
        <w:t>Affectation de résultats</w:t>
      </w:r>
    </w:p>
    <w:p w:rsidR="00C531CF" w:rsidRDefault="00C531CF" w:rsidP="00C531CF"/>
    <w:p w:rsidR="00580915" w:rsidRDefault="00580915" w:rsidP="00580915">
      <w:pPr>
        <w:tabs>
          <w:tab w:val="left" w:pos="4800"/>
        </w:tabs>
        <w:ind w:right="-3"/>
      </w:pPr>
      <w:r>
        <w:t>Le Conseil Municipal,</w:t>
      </w:r>
    </w:p>
    <w:p w:rsidR="00580915" w:rsidRDefault="00580915" w:rsidP="00580915">
      <w:pPr>
        <w:tabs>
          <w:tab w:val="left" w:pos="4800"/>
        </w:tabs>
        <w:ind w:right="-3"/>
      </w:pPr>
    </w:p>
    <w:p w:rsidR="00580915" w:rsidRDefault="00580915" w:rsidP="00580915">
      <w:pPr>
        <w:tabs>
          <w:tab w:val="left" w:pos="4800"/>
        </w:tabs>
        <w:ind w:right="-3"/>
      </w:pPr>
      <w:r>
        <w:t>Vu le</w:t>
      </w:r>
      <w:r w:rsidR="00C5394F">
        <w:t>s</w:t>
      </w:r>
      <w:r>
        <w:t xml:space="preserve"> Compte</w:t>
      </w:r>
      <w:r w:rsidR="00C5394F">
        <w:t>s</w:t>
      </w:r>
      <w:r>
        <w:t xml:space="preserve"> Administratif</w:t>
      </w:r>
      <w:r w:rsidR="00C5394F">
        <w:t>s</w:t>
      </w:r>
      <w:r>
        <w:t xml:space="preserve"> de l’exercic</w:t>
      </w:r>
      <w:r w:rsidR="00C5394F">
        <w:t>e 2017 du budget principal et du</w:t>
      </w:r>
      <w:r>
        <w:t xml:space="preserve"> budget annexe de l’Eau, voté</w:t>
      </w:r>
      <w:r w:rsidR="00C5394F">
        <w:t>s</w:t>
      </w:r>
      <w:r>
        <w:t xml:space="preserve"> et approuvé</w:t>
      </w:r>
      <w:r w:rsidR="00C5394F">
        <w:t>s</w:t>
      </w:r>
      <w:r>
        <w:t xml:space="preserve"> le 9 avril 2018,</w:t>
      </w:r>
    </w:p>
    <w:p w:rsidR="00580915" w:rsidRDefault="00580915" w:rsidP="00580915">
      <w:pPr>
        <w:tabs>
          <w:tab w:val="left" w:pos="4800"/>
        </w:tabs>
        <w:ind w:right="-3"/>
      </w:pPr>
    </w:p>
    <w:p w:rsidR="00580915" w:rsidRDefault="00580915" w:rsidP="00580915">
      <w:pPr>
        <w:tabs>
          <w:tab w:val="left" w:pos="4800"/>
        </w:tabs>
        <w:ind w:right="-3"/>
      </w:pPr>
      <w:r>
        <w:t>Vu l’excédent de fonctionnement de l’exercice 2017 :</w:t>
      </w:r>
    </w:p>
    <w:p w:rsidR="00580915" w:rsidRDefault="00580915" w:rsidP="00580915">
      <w:pPr>
        <w:numPr>
          <w:ilvl w:val="0"/>
          <w:numId w:val="1"/>
        </w:numPr>
        <w:tabs>
          <w:tab w:val="left" w:pos="4800"/>
        </w:tabs>
        <w:ind w:right="-3"/>
      </w:pPr>
      <w:r>
        <w:t>Budget Principal arrêté à la somme de 266 794.83 €</w:t>
      </w:r>
    </w:p>
    <w:p w:rsidR="00580915" w:rsidRDefault="00580915" w:rsidP="00580915">
      <w:pPr>
        <w:numPr>
          <w:ilvl w:val="0"/>
          <w:numId w:val="1"/>
        </w:numPr>
        <w:tabs>
          <w:tab w:val="left" w:pos="4800"/>
        </w:tabs>
        <w:ind w:right="-3"/>
      </w:pPr>
      <w:r>
        <w:t>Budget Eau arrêté à la somme de 20 168.20 €</w:t>
      </w:r>
    </w:p>
    <w:p w:rsidR="00580915" w:rsidRDefault="00580915" w:rsidP="00580915">
      <w:pPr>
        <w:tabs>
          <w:tab w:val="left" w:pos="4800"/>
        </w:tabs>
        <w:ind w:right="-3"/>
      </w:pPr>
    </w:p>
    <w:p w:rsidR="00580915" w:rsidRDefault="00580915" w:rsidP="00580915">
      <w:pPr>
        <w:tabs>
          <w:tab w:val="left" w:pos="4800"/>
        </w:tabs>
        <w:ind w:right="-3"/>
      </w:pPr>
      <w:r>
        <w:lastRenderedPageBreak/>
        <w:t>Sur proposition de Monsieur le Maire,</w:t>
      </w:r>
    </w:p>
    <w:p w:rsidR="00580915" w:rsidRDefault="00580915" w:rsidP="00580915">
      <w:pPr>
        <w:tabs>
          <w:tab w:val="left" w:pos="4800"/>
        </w:tabs>
        <w:ind w:right="-3"/>
      </w:pPr>
    </w:p>
    <w:p w:rsidR="00580915" w:rsidRDefault="00580915" w:rsidP="00580915">
      <w:pPr>
        <w:tabs>
          <w:tab w:val="left" w:pos="4800"/>
        </w:tabs>
        <w:ind w:right="-3"/>
        <w:jc w:val="center"/>
        <w:rPr>
          <w:b/>
        </w:rPr>
      </w:pPr>
      <w:r>
        <w:rPr>
          <w:b/>
        </w:rPr>
        <w:t>Le Conseil Municipal, après délibération, et l’unanimité,</w:t>
      </w:r>
    </w:p>
    <w:p w:rsidR="00580915" w:rsidRDefault="00580915" w:rsidP="00580915">
      <w:pPr>
        <w:tabs>
          <w:tab w:val="left" w:pos="4800"/>
        </w:tabs>
        <w:ind w:right="-3"/>
        <w:jc w:val="center"/>
        <w:rPr>
          <w:b/>
        </w:rPr>
      </w:pPr>
      <w:r>
        <w:rPr>
          <w:b/>
        </w:rPr>
        <w:t>décide</w:t>
      </w:r>
    </w:p>
    <w:p w:rsidR="00580915" w:rsidRDefault="00580915" w:rsidP="00580915">
      <w:pPr>
        <w:numPr>
          <w:ilvl w:val="0"/>
          <w:numId w:val="1"/>
        </w:numPr>
        <w:tabs>
          <w:tab w:val="left" w:pos="4800"/>
        </w:tabs>
        <w:ind w:right="-3"/>
        <w:jc w:val="center"/>
        <w:rPr>
          <w:b/>
        </w:rPr>
      </w:pPr>
      <w:r>
        <w:rPr>
          <w:b/>
        </w:rPr>
        <w:t>d’affecter l’excédent de fonctionnement de l’exercice 2017 comme suit :</w:t>
      </w:r>
    </w:p>
    <w:p w:rsidR="00580915" w:rsidRDefault="00580915" w:rsidP="00580915">
      <w:pPr>
        <w:ind w:right="-3"/>
        <w:rPr>
          <w:b/>
        </w:rPr>
      </w:pPr>
    </w:p>
    <w:p w:rsidR="00580915" w:rsidRDefault="00580915" w:rsidP="00580915">
      <w:pPr>
        <w:spacing w:line="360" w:lineRule="auto"/>
        <w:ind w:right="-3"/>
      </w:pPr>
      <w:r>
        <w:t xml:space="preserve">√ </w:t>
      </w:r>
      <w:r w:rsidRPr="007D3438">
        <w:rPr>
          <w:b/>
        </w:rPr>
        <w:t>l’article 1068</w:t>
      </w:r>
      <w:r>
        <w:t> : Excédent de fonctionnement capitalisé</w:t>
      </w:r>
    </w:p>
    <w:p w:rsidR="00580915" w:rsidRDefault="00580915" w:rsidP="00580915">
      <w:pPr>
        <w:ind w:right="-3"/>
      </w:pPr>
      <w:r>
        <w:t>66 700.38 €uro au budget principal</w:t>
      </w:r>
    </w:p>
    <w:p w:rsidR="00580915" w:rsidRDefault="00580915" w:rsidP="00580915">
      <w:pPr>
        <w:ind w:right="-3"/>
      </w:pPr>
    </w:p>
    <w:p w:rsidR="00580915" w:rsidRDefault="00580915" w:rsidP="00580915">
      <w:pPr>
        <w:spacing w:line="360" w:lineRule="auto"/>
        <w:ind w:right="-3"/>
      </w:pPr>
      <w:r>
        <w:t xml:space="preserve">√ </w:t>
      </w:r>
      <w:r w:rsidRPr="007D3438">
        <w:rPr>
          <w:b/>
        </w:rPr>
        <w:t>l’article 002</w:t>
      </w:r>
      <w:r>
        <w:t xml:space="preserve"> : Report à nouveau : </w:t>
      </w:r>
    </w:p>
    <w:p w:rsidR="00580915" w:rsidRDefault="00580915" w:rsidP="00580915">
      <w:pPr>
        <w:ind w:right="-3"/>
      </w:pPr>
      <w:r>
        <w:t>200 094.45 €uro au budget principal</w:t>
      </w:r>
    </w:p>
    <w:p w:rsidR="00580915" w:rsidRDefault="00580915" w:rsidP="00580915">
      <w:pPr>
        <w:ind w:right="-3"/>
      </w:pPr>
      <w:r>
        <w:t>20 168.20 €uro au budget eau</w:t>
      </w:r>
    </w:p>
    <w:p w:rsidR="00580915" w:rsidRDefault="00580915" w:rsidP="00580915">
      <w:pPr>
        <w:ind w:right="-3"/>
      </w:pPr>
    </w:p>
    <w:p w:rsidR="00580915" w:rsidRPr="00580915" w:rsidRDefault="00580915" w:rsidP="00C531CF">
      <w:pPr>
        <w:rPr>
          <w:b/>
          <w:i/>
          <w:sz w:val="28"/>
          <w:u w:val="single"/>
        </w:rPr>
      </w:pPr>
      <w:r w:rsidRPr="00580915">
        <w:rPr>
          <w:b/>
          <w:i/>
          <w:sz w:val="28"/>
        </w:rPr>
        <w:t xml:space="preserve">Objet </w:t>
      </w:r>
      <w:r>
        <w:rPr>
          <w:b/>
          <w:i/>
          <w:sz w:val="28"/>
        </w:rPr>
        <w:t xml:space="preserve"> </w:t>
      </w:r>
      <w:r w:rsidRPr="00580915">
        <w:rPr>
          <w:b/>
          <w:i/>
          <w:sz w:val="28"/>
        </w:rPr>
        <w:t>N°</w:t>
      </w:r>
      <w:r w:rsidRPr="00F97D5B">
        <w:rPr>
          <w:b/>
          <w:i/>
          <w:sz w:val="28"/>
        </w:rPr>
        <w:t>5</w:t>
      </w:r>
      <w:r w:rsidR="00F97D5B">
        <w:rPr>
          <w:b/>
          <w:i/>
          <w:sz w:val="28"/>
        </w:rPr>
        <w:t xml:space="preserve"> </w:t>
      </w:r>
      <w:r w:rsidRPr="00F97D5B">
        <w:rPr>
          <w:b/>
          <w:i/>
          <w:sz w:val="28"/>
        </w:rPr>
        <w:t>)</w:t>
      </w:r>
      <w:r w:rsidRPr="00580915">
        <w:rPr>
          <w:b/>
          <w:i/>
          <w:sz w:val="28"/>
          <w:u w:val="single"/>
        </w:rPr>
        <w:t xml:space="preserve"> Fixation des </w:t>
      </w:r>
      <w:r w:rsidR="00C5394F">
        <w:rPr>
          <w:b/>
          <w:i/>
          <w:sz w:val="28"/>
          <w:u w:val="single"/>
        </w:rPr>
        <w:t xml:space="preserve">taxes </w:t>
      </w:r>
      <w:r w:rsidRPr="00580915">
        <w:rPr>
          <w:b/>
          <w:i/>
          <w:sz w:val="28"/>
          <w:u w:val="single"/>
        </w:rPr>
        <w:t>communales exercice 2018 (taxe d'habitation, taxe foncière bâtie et non bâtie)</w:t>
      </w:r>
    </w:p>
    <w:p w:rsidR="00580915" w:rsidRDefault="00580915" w:rsidP="00C531CF"/>
    <w:p w:rsidR="00566009" w:rsidRDefault="00566009" w:rsidP="00566009">
      <w:r>
        <w:t>Monsieur le Maire présente l'état de notification des taux d'imposition des taxe directes locales pour l'année 2018 en rappelant les taux votés lors de l'exercice 2017</w:t>
      </w:r>
      <w:r w:rsidR="00F97D5B">
        <w:t xml:space="preserve"> et suggère le maintien des taux pour le nouvel exercice</w:t>
      </w:r>
      <w:r>
        <w:t xml:space="preserve"> à savoir : </w:t>
      </w:r>
    </w:p>
    <w:p w:rsidR="00566009" w:rsidRDefault="00566009" w:rsidP="00566009"/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566009" w:rsidRPr="00566009" w:rsidTr="00566009">
        <w:tc>
          <w:tcPr>
            <w:tcW w:w="3070" w:type="dxa"/>
          </w:tcPr>
          <w:p w:rsidR="00566009" w:rsidRPr="00566009" w:rsidRDefault="00566009" w:rsidP="00566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Désignation</w:t>
            </w:r>
          </w:p>
        </w:tc>
        <w:tc>
          <w:tcPr>
            <w:tcW w:w="3071" w:type="dxa"/>
          </w:tcPr>
          <w:p w:rsidR="00566009" w:rsidRPr="00566009" w:rsidRDefault="00566009" w:rsidP="00566009">
            <w:pPr>
              <w:jc w:val="center"/>
              <w:rPr>
                <w:sz w:val="24"/>
                <w:szCs w:val="24"/>
              </w:rPr>
            </w:pPr>
            <w:r w:rsidRPr="00566009">
              <w:rPr>
                <w:sz w:val="24"/>
                <w:szCs w:val="24"/>
              </w:rPr>
              <w:t>Taux 2017</w:t>
            </w:r>
          </w:p>
        </w:tc>
        <w:tc>
          <w:tcPr>
            <w:tcW w:w="3071" w:type="dxa"/>
          </w:tcPr>
          <w:p w:rsidR="00566009" w:rsidRPr="00566009" w:rsidRDefault="00566009" w:rsidP="00566009">
            <w:pPr>
              <w:jc w:val="center"/>
              <w:rPr>
                <w:sz w:val="24"/>
                <w:szCs w:val="24"/>
              </w:rPr>
            </w:pPr>
            <w:r w:rsidRPr="00566009">
              <w:rPr>
                <w:sz w:val="24"/>
                <w:szCs w:val="24"/>
              </w:rPr>
              <w:t>Proposition taux 2018</w:t>
            </w:r>
          </w:p>
        </w:tc>
      </w:tr>
      <w:tr w:rsidR="00566009" w:rsidRPr="00566009" w:rsidTr="00566009">
        <w:tc>
          <w:tcPr>
            <w:tcW w:w="3070" w:type="dxa"/>
          </w:tcPr>
          <w:p w:rsidR="00566009" w:rsidRPr="00566009" w:rsidRDefault="00566009" w:rsidP="00566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Taxe d'habitation</w:t>
            </w:r>
          </w:p>
        </w:tc>
        <w:tc>
          <w:tcPr>
            <w:tcW w:w="3071" w:type="dxa"/>
          </w:tcPr>
          <w:p w:rsidR="00566009" w:rsidRPr="00566009" w:rsidRDefault="00566009" w:rsidP="00566009">
            <w:pPr>
              <w:jc w:val="center"/>
              <w:rPr>
                <w:b/>
                <w:sz w:val="24"/>
                <w:szCs w:val="24"/>
              </w:rPr>
            </w:pPr>
            <w:r w:rsidRPr="00566009">
              <w:rPr>
                <w:b/>
                <w:sz w:val="24"/>
                <w:szCs w:val="24"/>
              </w:rPr>
              <w:t>8.25 %</w:t>
            </w:r>
          </w:p>
        </w:tc>
        <w:tc>
          <w:tcPr>
            <w:tcW w:w="3071" w:type="dxa"/>
          </w:tcPr>
          <w:p w:rsidR="00566009" w:rsidRPr="00566009" w:rsidRDefault="00566009" w:rsidP="00566009">
            <w:pPr>
              <w:jc w:val="center"/>
              <w:rPr>
                <w:b/>
                <w:sz w:val="24"/>
                <w:szCs w:val="24"/>
              </w:rPr>
            </w:pPr>
            <w:r w:rsidRPr="00566009">
              <w:rPr>
                <w:b/>
                <w:sz w:val="24"/>
                <w:szCs w:val="24"/>
              </w:rPr>
              <w:t>8.25 %</w:t>
            </w:r>
          </w:p>
        </w:tc>
      </w:tr>
      <w:tr w:rsidR="00566009" w:rsidRPr="00566009" w:rsidTr="00566009">
        <w:tc>
          <w:tcPr>
            <w:tcW w:w="3070" w:type="dxa"/>
          </w:tcPr>
          <w:p w:rsidR="00566009" w:rsidRPr="00566009" w:rsidRDefault="00566009" w:rsidP="00566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Taxe foncière (bâti)</w:t>
            </w:r>
          </w:p>
        </w:tc>
        <w:tc>
          <w:tcPr>
            <w:tcW w:w="3071" w:type="dxa"/>
          </w:tcPr>
          <w:p w:rsidR="00566009" w:rsidRPr="00566009" w:rsidRDefault="00566009" w:rsidP="00566009">
            <w:pPr>
              <w:jc w:val="center"/>
              <w:rPr>
                <w:b/>
                <w:sz w:val="24"/>
                <w:szCs w:val="24"/>
              </w:rPr>
            </w:pPr>
            <w:r w:rsidRPr="00566009">
              <w:rPr>
                <w:b/>
                <w:sz w:val="24"/>
                <w:szCs w:val="24"/>
              </w:rPr>
              <w:t>9.23 %</w:t>
            </w:r>
          </w:p>
        </w:tc>
        <w:tc>
          <w:tcPr>
            <w:tcW w:w="3071" w:type="dxa"/>
          </w:tcPr>
          <w:p w:rsidR="00566009" w:rsidRPr="00566009" w:rsidRDefault="00566009" w:rsidP="00566009">
            <w:pPr>
              <w:jc w:val="center"/>
              <w:rPr>
                <w:b/>
                <w:sz w:val="24"/>
                <w:szCs w:val="24"/>
              </w:rPr>
            </w:pPr>
            <w:r w:rsidRPr="00566009">
              <w:rPr>
                <w:b/>
                <w:sz w:val="24"/>
                <w:szCs w:val="24"/>
              </w:rPr>
              <w:t>9.23 %</w:t>
            </w:r>
          </w:p>
        </w:tc>
      </w:tr>
      <w:tr w:rsidR="00566009" w:rsidRPr="00566009" w:rsidTr="00566009">
        <w:tc>
          <w:tcPr>
            <w:tcW w:w="3070" w:type="dxa"/>
          </w:tcPr>
          <w:p w:rsidR="00566009" w:rsidRPr="00566009" w:rsidRDefault="00566009" w:rsidP="00566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Taxe foncière (non bâti)</w:t>
            </w:r>
          </w:p>
        </w:tc>
        <w:tc>
          <w:tcPr>
            <w:tcW w:w="3071" w:type="dxa"/>
          </w:tcPr>
          <w:p w:rsidR="00566009" w:rsidRPr="00566009" w:rsidRDefault="00566009" w:rsidP="00566009">
            <w:pPr>
              <w:jc w:val="center"/>
              <w:rPr>
                <w:b/>
                <w:sz w:val="24"/>
                <w:szCs w:val="24"/>
              </w:rPr>
            </w:pPr>
            <w:r w:rsidRPr="00566009">
              <w:rPr>
                <w:b/>
                <w:sz w:val="24"/>
                <w:szCs w:val="24"/>
              </w:rPr>
              <w:t>87.07 %</w:t>
            </w:r>
          </w:p>
        </w:tc>
        <w:tc>
          <w:tcPr>
            <w:tcW w:w="3071" w:type="dxa"/>
          </w:tcPr>
          <w:p w:rsidR="00566009" w:rsidRPr="00566009" w:rsidRDefault="00566009" w:rsidP="00566009">
            <w:pPr>
              <w:jc w:val="center"/>
              <w:rPr>
                <w:b/>
                <w:sz w:val="24"/>
                <w:szCs w:val="24"/>
              </w:rPr>
            </w:pPr>
            <w:r w:rsidRPr="00566009">
              <w:rPr>
                <w:b/>
                <w:sz w:val="24"/>
                <w:szCs w:val="24"/>
              </w:rPr>
              <w:t>87.07 %</w:t>
            </w:r>
          </w:p>
        </w:tc>
      </w:tr>
    </w:tbl>
    <w:p w:rsidR="00566009" w:rsidRDefault="00566009" w:rsidP="00566009">
      <w:pPr>
        <w:tabs>
          <w:tab w:val="left" w:pos="4800"/>
        </w:tabs>
        <w:ind w:right="-3"/>
        <w:jc w:val="center"/>
        <w:rPr>
          <w:b/>
        </w:rPr>
      </w:pPr>
    </w:p>
    <w:p w:rsidR="00566009" w:rsidRDefault="00566009" w:rsidP="00566009">
      <w:pPr>
        <w:tabs>
          <w:tab w:val="left" w:pos="4800"/>
        </w:tabs>
        <w:ind w:right="-3"/>
        <w:jc w:val="center"/>
        <w:rPr>
          <w:b/>
        </w:rPr>
      </w:pPr>
      <w:r>
        <w:rPr>
          <w:b/>
        </w:rPr>
        <w:t>Le Conseil Municipal, après délibération, et l’unanimité,</w:t>
      </w:r>
    </w:p>
    <w:p w:rsidR="00566009" w:rsidRDefault="00566009" w:rsidP="00566009">
      <w:pPr>
        <w:tabs>
          <w:tab w:val="left" w:pos="4800"/>
        </w:tabs>
        <w:ind w:right="-3"/>
        <w:jc w:val="center"/>
        <w:rPr>
          <w:b/>
        </w:rPr>
      </w:pPr>
      <w:r>
        <w:rPr>
          <w:b/>
        </w:rPr>
        <w:t>décide</w:t>
      </w:r>
    </w:p>
    <w:p w:rsidR="00566009" w:rsidRDefault="00566009" w:rsidP="00566009">
      <w:pPr>
        <w:tabs>
          <w:tab w:val="left" w:pos="4800"/>
        </w:tabs>
        <w:ind w:right="-3"/>
        <w:jc w:val="center"/>
        <w:rPr>
          <w:b/>
        </w:rPr>
      </w:pPr>
      <w:r>
        <w:rPr>
          <w:b/>
        </w:rPr>
        <w:t xml:space="preserve">- le maintien des taux 2017 pour l'année 2018 à savoir :  </w:t>
      </w:r>
    </w:p>
    <w:p w:rsidR="00566009" w:rsidRDefault="00566009" w:rsidP="00566009">
      <w:pPr>
        <w:tabs>
          <w:tab w:val="left" w:pos="4800"/>
        </w:tabs>
        <w:ind w:right="-3"/>
        <w:jc w:val="center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566009" w:rsidRPr="00566009" w:rsidTr="00B65CB5">
        <w:tc>
          <w:tcPr>
            <w:tcW w:w="3070" w:type="dxa"/>
          </w:tcPr>
          <w:p w:rsidR="00566009" w:rsidRPr="00566009" w:rsidRDefault="00566009" w:rsidP="00B65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Désignation</w:t>
            </w:r>
          </w:p>
        </w:tc>
        <w:tc>
          <w:tcPr>
            <w:tcW w:w="3071" w:type="dxa"/>
          </w:tcPr>
          <w:p w:rsidR="00566009" w:rsidRPr="00566009" w:rsidRDefault="00566009" w:rsidP="00B65CB5">
            <w:pPr>
              <w:jc w:val="center"/>
              <w:rPr>
                <w:sz w:val="24"/>
                <w:szCs w:val="24"/>
              </w:rPr>
            </w:pPr>
            <w:r w:rsidRPr="00566009">
              <w:rPr>
                <w:sz w:val="24"/>
                <w:szCs w:val="24"/>
              </w:rPr>
              <w:t>Taux 2017</w:t>
            </w:r>
          </w:p>
        </w:tc>
        <w:tc>
          <w:tcPr>
            <w:tcW w:w="3071" w:type="dxa"/>
          </w:tcPr>
          <w:p w:rsidR="00566009" w:rsidRPr="00566009" w:rsidRDefault="00566009" w:rsidP="00B65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566009">
              <w:rPr>
                <w:sz w:val="24"/>
                <w:szCs w:val="24"/>
              </w:rPr>
              <w:t>aux 2018</w:t>
            </w:r>
          </w:p>
        </w:tc>
      </w:tr>
      <w:tr w:rsidR="00566009" w:rsidRPr="00566009" w:rsidTr="00B65CB5">
        <w:tc>
          <w:tcPr>
            <w:tcW w:w="3070" w:type="dxa"/>
          </w:tcPr>
          <w:p w:rsidR="00566009" w:rsidRPr="00566009" w:rsidRDefault="00566009" w:rsidP="00B6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Taxe d'habitation</w:t>
            </w:r>
          </w:p>
        </w:tc>
        <w:tc>
          <w:tcPr>
            <w:tcW w:w="3071" w:type="dxa"/>
          </w:tcPr>
          <w:p w:rsidR="00566009" w:rsidRPr="00566009" w:rsidRDefault="00566009" w:rsidP="00B65CB5">
            <w:pPr>
              <w:jc w:val="center"/>
              <w:rPr>
                <w:b/>
                <w:sz w:val="24"/>
                <w:szCs w:val="24"/>
              </w:rPr>
            </w:pPr>
            <w:r w:rsidRPr="00566009">
              <w:rPr>
                <w:b/>
                <w:sz w:val="24"/>
                <w:szCs w:val="24"/>
              </w:rPr>
              <w:t>8.25 %</w:t>
            </w:r>
          </w:p>
        </w:tc>
        <w:tc>
          <w:tcPr>
            <w:tcW w:w="3071" w:type="dxa"/>
          </w:tcPr>
          <w:p w:rsidR="00566009" w:rsidRPr="00566009" w:rsidRDefault="00566009" w:rsidP="00B65CB5">
            <w:pPr>
              <w:jc w:val="center"/>
              <w:rPr>
                <w:b/>
                <w:sz w:val="24"/>
                <w:szCs w:val="24"/>
              </w:rPr>
            </w:pPr>
            <w:r w:rsidRPr="00566009">
              <w:rPr>
                <w:b/>
                <w:sz w:val="24"/>
                <w:szCs w:val="24"/>
              </w:rPr>
              <w:t>8.25 %</w:t>
            </w:r>
          </w:p>
        </w:tc>
      </w:tr>
      <w:tr w:rsidR="00566009" w:rsidRPr="00566009" w:rsidTr="00B65CB5">
        <w:tc>
          <w:tcPr>
            <w:tcW w:w="3070" w:type="dxa"/>
          </w:tcPr>
          <w:p w:rsidR="00566009" w:rsidRPr="00566009" w:rsidRDefault="00566009" w:rsidP="00B6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Taxe foncière (bâti)</w:t>
            </w:r>
          </w:p>
        </w:tc>
        <w:tc>
          <w:tcPr>
            <w:tcW w:w="3071" w:type="dxa"/>
          </w:tcPr>
          <w:p w:rsidR="00566009" w:rsidRPr="00566009" w:rsidRDefault="00566009" w:rsidP="00B65CB5">
            <w:pPr>
              <w:jc w:val="center"/>
              <w:rPr>
                <w:b/>
                <w:sz w:val="24"/>
                <w:szCs w:val="24"/>
              </w:rPr>
            </w:pPr>
            <w:r w:rsidRPr="00566009">
              <w:rPr>
                <w:b/>
                <w:sz w:val="24"/>
                <w:szCs w:val="24"/>
              </w:rPr>
              <w:t>9.23 %</w:t>
            </w:r>
          </w:p>
        </w:tc>
        <w:tc>
          <w:tcPr>
            <w:tcW w:w="3071" w:type="dxa"/>
          </w:tcPr>
          <w:p w:rsidR="00566009" w:rsidRPr="00566009" w:rsidRDefault="00566009" w:rsidP="00B65CB5">
            <w:pPr>
              <w:jc w:val="center"/>
              <w:rPr>
                <w:b/>
                <w:sz w:val="24"/>
                <w:szCs w:val="24"/>
              </w:rPr>
            </w:pPr>
            <w:r w:rsidRPr="00566009">
              <w:rPr>
                <w:b/>
                <w:sz w:val="24"/>
                <w:szCs w:val="24"/>
              </w:rPr>
              <w:t>9.23 %</w:t>
            </w:r>
          </w:p>
        </w:tc>
      </w:tr>
      <w:tr w:rsidR="00566009" w:rsidRPr="00566009" w:rsidTr="00B65CB5">
        <w:tc>
          <w:tcPr>
            <w:tcW w:w="3070" w:type="dxa"/>
          </w:tcPr>
          <w:p w:rsidR="00566009" w:rsidRPr="00566009" w:rsidRDefault="00566009" w:rsidP="00B6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Taxe foncière (non bâti)</w:t>
            </w:r>
          </w:p>
        </w:tc>
        <w:tc>
          <w:tcPr>
            <w:tcW w:w="3071" w:type="dxa"/>
          </w:tcPr>
          <w:p w:rsidR="00566009" w:rsidRPr="00566009" w:rsidRDefault="00566009" w:rsidP="00B65CB5">
            <w:pPr>
              <w:jc w:val="center"/>
              <w:rPr>
                <w:b/>
                <w:sz w:val="24"/>
                <w:szCs w:val="24"/>
              </w:rPr>
            </w:pPr>
            <w:r w:rsidRPr="00566009">
              <w:rPr>
                <w:b/>
                <w:sz w:val="24"/>
                <w:szCs w:val="24"/>
              </w:rPr>
              <w:t>87.07 %</w:t>
            </w:r>
          </w:p>
        </w:tc>
        <w:tc>
          <w:tcPr>
            <w:tcW w:w="3071" w:type="dxa"/>
          </w:tcPr>
          <w:p w:rsidR="00566009" w:rsidRPr="00566009" w:rsidRDefault="00566009" w:rsidP="00B65CB5">
            <w:pPr>
              <w:jc w:val="center"/>
              <w:rPr>
                <w:b/>
                <w:sz w:val="24"/>
                <w:szCs w:val="24"/>
              </w:rPr>
            </w:pPr>
            <w:r w:rsidRPr="00566009">
              <w:rPr>
                <w:b/>
                <w:sz w:val="24"/>
                <w:szCs w:val="24"/>
              </w:rPr>
              <w:t>87.07 %</w:t>
            </w:r>
          </w:p>
        </w:tc>
      </w:tr>
    </w:tbl>
    <w:p w:rsidR="00566009" w:rsidRDefault="00566009" w:rsidP="00566009"/>
    <w:p w:rsidR="00566009" w:rsidRDefault="00566009" w:rsidP="00566009">
      <w:r>
        <w:t xml:space="preserve">ce qui correspondant à un produit fiscal attendu de : </w:t>
      </w:r>
      <w:r w:rsidR="001F6F8A">
        <w:t>51 263 €</w:t>
      </w:r>
    </w:p>
    <w:p w:rsidR="00566009" w:rsidRDefault="00566009" w:rsidP="00566009"/>
    <w:p w:rsidR="00566009" w:rsidRDefault="00566009" w:rsidP="00566009">
      <w:pPr>
        <w:rPr>
          <w:sz w:val="22"/>
          <w:szCs w:val="22"/>
        </w:rPr>
      </w:pPr>
      <w:r w:rsidRPr="007715AD">
        <w:rPr>
          <w:b/>
          <w:bCs/>
          <w:i/>
          <w:iCs/>
          <w:sz w:val="28"/>
          <w:szCs w:val="28"/>
        </w:rPr>
        <w:t>Objet</w:t>
      </w:r>
      <w:r w:rsidR="00F97D5B">
        <w:rPr>
          <w:b/>
          <w:bCs/>
          <w:i/>
          <w:iCs/>
          <w:sz w:val="28"/>
          <w:szCs w:val="28"/>
        </w:rPr>
        <w:t xml:space="preserve"> </w:t>
      </w:r>
      <w:r w:rsidRPr="007715AD">
        <w:rPr>
          <w:b/>
          <w:bCs/>
          <w:i/>
          <w:iCs/>
          <w:sz w:val="28"/>
          <w:szCs w:val="28"/>
        </w:rPr>
        <w:t xml:space="preserve"> N° </w:t>
      </w:r>
      <w:r>
        <w:rPr>
          <w:b/>
          <w:bCs/>
          <w:i/>
          <w:iCs/>
          <w:sz w:val="28"/>
          <w:szCs w:val="28"/>
        </w:rPr>
        <w:t>6</w:t>
      </w:r>
      <w:r w:rsidRPr="007715AD">
        <w:rPr>
          <w:b/>
          <w:bCs/>
          <w:iCs/>
          <w:sz w:val="28"/>
          <w:szCs w:val="28"/>
        </w:rPr>
        <w:t xml:space="preserve"> ) </w:t>
      </w:r>
      <w:r>
        <w:rPr>
          <w:b/>
          <w:bCs/>
          <w:i/>
          <w:iCs/>
          <w:sz w:val="28"/>
          <w:szCs w:val="28"/>
          <w:u w:val="single"/>
        </w:rPr>
        <w:t>Budgets primitifs exercice 2018 (budgets principal et eau)</w:t>
      </w:r>
    </w:p>
    <w:p w:rsidR="00566009" w:rsidRDefault="00566009" w:rsidP="00566009"/>
    <w:p w:rsidR="00580915" w:rsidRPr="00741E2D" w:rsidRDefault="00741E2D" w:rsidP="00C531CF">
      <w:pPr>
        <w:rPr>
          <w:i/>
          <w:u w:val="single"/>
        </w:rPr>
      </w:pPr>
      <w:r w:rsidRPr="00741E2D">
        <w:rPr>
          <w:i/>
          <w:u w:val="single"/>
        </w:rPr>
        <w:t>a) Budget primitif 2018  : budget principal</w:t>
      </w:r>
    </w:p>
    <w:p w:rsidR="00741E2D" w:rsidRDefault="00741E2D" w:rsidP="00C531CF"/>
    <w:p w:rsidR="00741E2D" w:rsidRDefault="00741E2D" w:rsidP="00C531CF">
      <w:r>
        <w:t>- Vu le code général des collectivités territoriales et notamment ses articles L.1612-1 et suivants et L.2311-1 à L.2343-2 ;</w:t>
      </w:r>
    </w:p>
    <w:p w:rsidR="00741E2D" w:rsidRDefault="00741E2D" w:rsidP="00C531CF">
      <w:r>
        <w:t>- Vu la loi d'orientation n° 92-125 du 6 février 1992 relative à l'organisation territoriale de la République, et notamment ses articles 11 et 13 ;</w:t>
      </w:r>
    </w:p>
    <w:p w:rsidR="00741E2D" w:rsidRDefault="00741E2D" w:rsidP="00C531CF">
      <w:r>
        <w:t>- Considérant l'obligation de voter le budget primitif avant le début de l'exercice auquel il se rapporte (art 7 de la loi n° 82-213 du 2 mars 1982)</w:t>
      </w:r>
    </w:p>
    <w:p w:rsidR="00741E2D" w:rsidRDefault="00741E2D" w:rsidP="00C531CF"/>
    <w:p w:rsidR="00741E2D" w:rsidRDefault="00741E2D" w:rsidP="00C531CF">
      <w:r>
        <w:lastRenderedPageBreak/>
        <w:t xml:space="preserve">Monsieur le Maire expose aux membres du Conseil Municipal les conditions de préparation du budget primitif - budget principal de l'exercice 2018 ; </w:t>
      </w:r>
    </w:p>
    <w:p w:rsidR="00741E2D" w:rsidRDefault="00741E2D" w:rsidP="00C531CF"/>
    <w:p w:rsidR="00741E2D" w:rsidRDefault="00741E2D" w:rsidP="00741E2D">
      <w:pPr>
        <w:tabs>
          <w:tab w:val="left" w:pos="4800"/>
        </w:tabs>
        <w:ind w:right="-3"/>
        <w:jc w:val="center"/>
        <w:rPr>
          <w:b/>
        </w:rPr>
      </w:pPr>
      <w:r>
        <w:rPr>
          <w:b/>
        </w:rPr>
        <w:t>Le Conseil Municipal, après délibération, et l’unanimité,</w:t>
      </w:r>
    </w:p>
    <w:p w:rsidR="00741E2D" w:rsidRDefault="00741E2D" w:rsidP="00741E2D">
      <w:pPr>
        <w:tabs>
          <w:tab w:val="left" w:pos="4800"/>
        </w:tabs>
        <w:ind w:right="-3"/>
        <w:jc w:val="center"/>
        <w:rPr>
          <w:b/>
        </w:rPr>
      </w:pPr>
      <w:r>
        <w:rPr>
          <w:b/>
        </w:rPr>
        <w:t>décide</w:t>
      </w:r>
    </w:p>
    <w:p w:rsidR="00741E2D" w:rsidRDefault="00741E2D" w:rsidP="00741E2D">
      <w:pPr>
        <w:tabs>
          <w:tab w:val="left" w:pos="4800"/>
        </w:tabs>
        <w:ind w:right="-3"/>
        <w:jc w:val="center"/>
        <w:rPr>
          <w:b/>
        </w:rPr>
      </w:pPr>
      <w:r>
        <w:rPr>
          <w:b/>
        </w:rPr>
        <w:t xml:space="preserve">- d'adopter le budget primitif - budget principal exercice 2018, arrêté comme suit : </w:t>
      </w:r>
    </w:p>
    <w:p w:rsidR="00741E2D" w:rsidRDefault="00741E2D" w:rsidP="00741E2D">
      <w:pPr>
        <w:tabs>
          <w:tab w:val="left" w:pos="4800"/>
        </w:tabs>
        <w:ind w:right="-3"/>
        <w:jc w:val="center"/>
        <w:rPr>
          <w:b/>
        </w:rPr>
      </w:pPr>
    </w:p>
    <w:p w:rsidR="00741E2D" w:rsidRDefault="00741E2D" w:rsidP="00741E2D">
      <w:pPr>
        <w:tabs>
          <w:tab w:val="left" w:pos="4800"/>
        </w:tabs>
        <w:ind w:right="-3"/>
        <w:jc w:val="center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741E2D" w:rsidRPr="00F97D5B" w:rsidTr="00741E2D">
        <w:tc>
          <w:tcPr>
            <w:tcW w:w="3070" w:type="dxa"/>
          </w:tcPr>
          <w:p w:rsidR="00741E2D" w:rsidRPr="00F97D5B" w:rsidRDefault="00741E2D" w:rsidP="00F97D5B">
            <w:pPr>
              <w:jc w:val="center"/>
              <w:rPr>
                <w:b/>
                <w:sz w:val="24"/>
                <w:szCs w:val="24"/>
              </w:rPr>
            </w:pPr>
            <w:r w:rsidRPr="00F97D5B">
              <w:rPr>
                <w:b/>
                <w:sz w:val="24"/>
                <w:szCs w:val="24"/>
              </w:rPr>
              <w:t>Désignation</w:t>
            </w:r>
          </w:p>
        </w:tc>
        <w:tc>
          <w:tcPr>
            <w:tcW w:w="3071" w:type="dxa"/>
          </w:tcPr>
          <w:p w:rsidR="00741E2D" w:rsidRPr="00F97D5B" w:rsidRDefault="00741E2D" w:rsidP="00F97D5B">
            <w:pPr>
              <w:jc w:val="center"/>
              <w:rPr>
                <w:b/>
                <w:sz w:val="24"/>
                <w:szCs w:val="24"/>
              </w:rPr>
            </w:pPr>
            <w:r w:rsidRPr="00F97D5B">
              <w:rPr>
                <w:b/>
                <w:sz w:val="24"/>
                <w:szCs w:val="24"/>
              </w:rPr>
              <w:t>Dépenses</w:t>
            </w:r>
          </w:p>
        </w:tc>
        <w:tc>
          <w:tcPr>
            <w:tcW w:w="3071" w:type="dxa"/>
          </w:tcPr>
          <w:p w:rsidR="00741E2D" w:rsidRPr="00F97D5B" w:rsidRDefault="00741E2D" w:rsidP="00F97D5B">
            <w:pPr>
              <w:jc w:val="center"/>
              <w:rPr>
                <w:b/>
                <w:sz w:val="24"/>
                <w:szCs w:val="24"/>
              </w:rPr>
            </w:pPr>
            <w:r w:rsidRPr="00F97D5B">
              <w:rPr>
                <w:b/>
                <w:sz w:val="24"/>
                <w:szCs w:val="24"/>
              </w:rPr>
              <w:t>Recettes</w:t>
            </w:r>
          </w:p>
        </w:tc>
      </w:tr>
      <w:tr w:rsidR="00741E2D" w:rsidRPr="00741E2D" w:rsidTr="00741E2D">
        <w:tc>
          <w:tcPr>
            <w:tcW w:w="3070" w:type="dxa"/>
          </w:tcPr>
          <w:p w:rsidR="00741E2D" w:rsidRPr="00741E2D" w:rsidRDefault="00741E2D" w:rsidP="00C53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INVESTISSEMENT</w:t>
            </w:r>
          </w:p>
        </w:tc>
        <w:tc>
          <w:tcPr>
            <w:tcW w:w="3071" w:type="dxa"/>
          </w:tcPr>
          <w:p w:rsidR="00741E2D" w:rsidRPr="00F97D5B" w:rsidRDefault="00741E2D" w:rsidP="00F97D5B">
            <w:pPr>
              <w:jc w:val="center"/>
              <w:rPr>
                <w:b/>
                <w:sz w:val="24"/>
                <w:szCs w:val="24"/>
              </w:rPr>
            </w:pPr>
            <w:r w:rsidRPr="00F97D5B">
              <w:rPr>
                <w:b/>
                <w:sz w:val="24"/>
                <w:szCs w:val="24"/>
              </w:rPr>
              <w:t>396 328.58</w:t>
            </w:r>
            <w:r w:rsidR="00F97D5B">
              <w:rPr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3071" w:type="dxa"/>
          </w:tcPr>
          <w:p w:rsidR="00741E2D" w:rsidRPr="00F97D5B" w:rsidRDefault="00741E2D" w:rsidP="00F97D5B">
            <w:pPr>
              <w:jc w:val="center"/>
              <w:rPr>
                <w:b/>
                <w:sz w:val="24"/>
                <w:szCs w:val="24"/>
              </w:rPr>
            </w:pPr>
            <w:r w:rsidRPr="00F97D5B">
              <w:rPr>
                <w:b/>
                <w:sz w:val="24"/>
                <w:szCs w:val="24"/>
              </w:rPr>
              <w:t>396 328.58</w:t>
            </w:r>
            <w:r w:rsidR="00F97D5B">
              <w:rPr>
                <w:b/>
                <w:sz w:val="24"/>
                <w:szCs w:val="24"/>
              </w:rPr>
              <w:t xml:space="preserve"> €</w:t>
            </w:r>
          </w:p>
        </w:tc>
      </w:tr>
      <w:tr w:rsidR="00741E2D" w:rsidRPr="00741E2D" w:rsidTr="00741E2D">
        <w:tc>
          <w:tcPr>
            <w:tcW w:w="3070" w:type="dxa"/>
          </w:tcPr>
          <w:p w:rsidR="00741E2D" w:rsidRPr="00741E2D" w:rsidRDefault="00741E2D" w:rsidP="00C53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FONCTIONNEMENT</w:t>
            </w:r>
          </w:p>
        </w:tc>
        <w:tc>
          <w:tcPr>
            <w:tcW w:w="3071" w:type="dxa"/>
          </w:tcPr>
          <w:p w:rsidR="00741E2D" w:rsidRPr="00F97D5B" w:rsidRDefault="00741E2D" w:rsidP="00F97D5B">
            <w:pPr>
              <w:jc w:val="center"/>
              <w:rPr>
                <w:b/>
                <w:sz w:val="24"/>
                <w:szCs w:val="24"/>
              </w:rPr>
            </w:pPr>
            <w:r w:rsidRPr="00F97D5B">
              <w:rPr>
                <w:b/>
                <w:sz w:val="24"/>
                <w:szCs w:val="24"/>
              </w:rPr>
              <w:t>286 954.45</w:t>
            </w:r>
            <w:r w:rsidR="00F97D5B">
              <w:rPr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3071" w:type="dxa"/>
          </w:tcPr>
          <w:p w:rsidR="00741E2D" w:rsidRPr="00F97D5B" w:rsidRDefault="00741E2D" w:rsidP="00F97D5B">
            <w:pPr>
              <w:jc w:val="center"/>
              <w:rPr>
                <w:b/>
                <w:sz w:val="24"/>
                <w:szCs w:val="24"/>
              </w:rPr>
            </w:pPr>
            <w:r w:rsidRPr="00F97D5B">
              <w:rPr>
                <w:b/>
                <w:sz w:val="24"/>
                <w:szCs w:val="24"/>
              </w:rPr>
              <w:t>286 954.45</w:t>
            </w:r>
            <w:r w:rsidR="00F97D5B">
              <w:rPr>
                <w:b/>
                <w:sz w:val="24"/>
                <w:szCs w:val="24"/>
              </w:rPr>
              <w:t xml:space="preserve"> €</w:t>
            </w:r>
          </w:p>
        </w:tc>
      </w:tr>
      <w:tr w:rsidR="00741E2D" w:rsidRPr="00741E2D" w:rsidTr="00F97D5B">
        <w:trPr>
          <w:trHeight w:val="587"/>
        </w:trPr>
        <w:tc>
          <w:tcPr>
            <w:tcW w:w="3070" w:type="dxa"/>
          </w:tcPr>
          <w:p w:rsidR="00F97D5B" w:rsidRDefault="00F97D5B" w:rsidP="00F97D5B">
            <w:pPr>
              <w:jc w:val="right"/>
              <w:rPr>
                <w:b/>
                <w:sz w:val="24"/>
                <w:szCs w:val="24"/>
              </w:rPr>
            </w:pPr>
          </w:p>
          <w:p w:rsidR="00741E2D" w:rsidRPr="00F97D5B" w:rsidRDefault="00741E2D" w:rsidP="00F97D5B">
            <w:pPr>
              <w:jc w:val="right"/>
              <w:rPr>
                <w:b/>
                <w:sz w:val="24"/>
                <w:szCs w:val="24"/>
              </w:rPr>
            </w:pPr>
            <w:r w:rsidRPr="00F97D5B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3071" w:type="dxa"/>
          </w:tcPr>
          <w:p w:rsidR="00F97D5B" w:rsidRDefault="00F97D5B" w:rsidP="00F97D5B">
            <w:pPr>
              <w:jc w:val="center"/>
              <w:rPr>
                <w:b/>
                <w:sz w:val="24"/>
                <w:szCs w:val="24"/>
              </w:rPr>
            </w:pPr>
          </w:p>
          <w:p w:rsidR="00741E2D" w:rsidRPr="00F97D5B" w:rsidRDefault="00741E2D" w:rsidP="00F97D5B">
            <w:pPr>
              <w:jc w:val="center"/>
              <w:rPr>
                <w:b/>
                <w:sz w:val="24"/>
                <w:szCs w:val="24"/>
              </w:rPr>
            </w:pPr>
            <w:r w:rsidRPr="00F97D5B">
              <w:rPr>
                <w:b/>
                <w:sz w:val="24"/>
                <w:szCs w:val="24"/>
              </w:rPr>
              <w:t>683 283.03</w:t>
            </w:r>
            <w:r w:rsidR="00F97D5B">
              <w:rPr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3071" w:type="dxa"/>
          </w:tcPr>
          <w:p w:rsidR="00F97D5B" w:rsidRDefault="00F97D5B" w:rsidP="00F97D5B">
            <w:pPr>
              <w:jc w:val="center"/>
              <w:rPr>
                <w:b/>
                <w:sz w:val="24"/>
                <w:szCs w:val="24"/>
              </w:rPr>
            </w:pPr>
          </w:p>
          <w:p w:rsidR="00741E2D" w:rsidRPr="00F97D5B" w:rsidRDefault="00741E2D" w:rsidP="00F97D5B">
            <w:pPr>
              <w:jc w:val="center"/>
              <w:rPr>
                <w:b/>
                <w:sz w:val="24"/>
                <w:szCs w:val="24"/>
              </w:rPr>
            </w:pPr>
            <w:r w:rsidRPr="00F97D5B">
              <w:rPr>
                <w:b/>
                <w:sz w:val="24"/>
                <w:szCs w:val="24"/>
              </w:rPr>
              <w:t>683 283.03</w:t>
            </w:r>
            <w:r w:rsidR="00F97D5B">
              <w:rPr>
                <w:b/>
                <w:sz w:val="24"/>
                <w:szCs w:val="24"/>
              </w:rPr>
              <w:t xml:space="preserve"> €</w:t>
            </w:r>
          </w:p>
        </w:tc>
      </w:tr>
    </w:tbl>
    <w:p w:rsidR="00741E2D" w:rsidRDefault="00741E2D" w:rsidP="00741E2D">
      <w:pPr>
        <w:tabs>
          <w:tab w:val="left" w:pos="4800"/>
        </w:tabs>
        <w:ind w:right="-3"/>
        <w:jc w:val="center"/>
        <w:rPr>
          <w:b/>
        </w:rPr>
      </w:pPr>
    </w:p>
    <w:p w:rsidR="00741E2D" w:rsidRDefault="00741E2D" w:rsidP="00741E2D">
      <w:pPr>
        <w:tabs>
          <w:tab w:val="left" w:pos="4800"/>
        </w:tabs>
        <w:ind w:right="-3"/>
        <w:jc w:val="center"/>
      </w:pPr>
      <w:r>
        <w:rPr>
          <w:b/>
        </w:rPr>
        <w:t>précise</w:t>
      </w:r>
    </w:p>
    <w:p w:rsidR="00741E2D" w:rsidRDefault="00741E2D" w:rsidP="00741E2D">
      <w:pPr>
        <w:tabs>
          <w:tab w:val="left" w:pos="4800"/>
        </w:tabs>
        <w:ind w:right="-3"/>
        <w:jc w:val="center"/>
        <w:rPr>
          <w:b/>
        </w:rPr>
      </w:pPr>
      <w:r>
        <w:rPr>
          <w:b/>
        </w:rPr>
        <w:t>- que le budget de l'exercice 2018 a été établi en conformité avec la nomenclature M14 (classement par nature)</w:t>
      </w:r>
    </w:p>
    <w:p w:rsidR="00741E2D" w:rsidRDefault="00741E2D" w:rsidP="00741E2D">
      <w:pPr>
        <w:tabs>
          <w:tab w:val="left" w:pos="4800"/>
        </w:tabs>
        <w:ind w:right="-3"/>
        <w:jc w:val="center"/>
        <w:rPr>
          <w:b/>
        </w:rPr>
      </w:pPr>
    </w:p>
    <w:p w:rsidR="00741E2D" w:rsidRPr="00741E2D" w:rsidRDefault="00741E2D" w:rsidP="00741E2D">
      <w:pPr>
        <w:rPr>
          <w:i/>
          <w:u w:val="single"/>
        </w:rPr>
      </w:pPr>
      <w:r>
        <w:rPr>
          <w:i/>
          <w:u w:val="single"/>
        </w:rPr>
        <w:t>b</w:t>
      </w:r>
      <w:r w:rsidRPr="00741E2D">
        <w:rPr>
          <w:i/>
          <w:u w:val="single"/>
        </w:rPr>
        <w:t xml:space="preserve">) Budget primitif 2018  : budget </w:t>
      </w:r>
      <w:r>
        <w:rPr>
          <w:i/>
          <w:u w:val="single"/>
        </w:rPr>
        <w:t>eau</w:t>
      </w:r>
    </w:p>
    <w:p w:rsidR="00741E2D" w:rsidRDefault="00741E2D" w:rsidP="00741E2D">
      <w:pPr>
        <w:tabs>
          <w:tab w:val="left" w:pos="4800"/>
        </w:tabs>
        <w:ind w:right="-3"/>
        <w:jc w:val="center"/>
        <w:rPr>
          <w:b/>
        </w:rPr>
      </w:pPr>
    </w:p>
    <w:p w:rsidR="00F97D5B" w:rsidRDefault="00F97D5B" w:rsidP="00F97D5B">
      <w:r>
        <w:t>- Vu le code général des collectivités territoriales et notamment ses articles L.1612-1 et suivants et L.2311-1 à L.2343-2 ;</w:t>
      </w:r>
    </w:p>
    <w:p w:rsidR="00F97D5B" w:rsidRDefault="00F97D5B" w:rsidP="00F97D5B">
      <w:r>
        <w:t>- Vu la loi d'orientation n° 92-125 du 6 février 1992 relative à l'organisation territoriale de la République, et notamment ses articles 11 et 13 ;</w:t>
      </w:r>
    </w:p>
    <w:p w:rsidR="00F97D5B" w:rsidRDefault="00F97D5B" w:rsidP="00F97D5B">
      <w:r>
        <w:t>- Considérant l'obligation de voter le budget primitif avant le début de l'exercice auquel il se rapporte (art 7 de la loi n° 82-213 du 2 mars 1982)</w:t>
      </w:r>
    </w:p>
    <w:p w:rsidR="00F97D5B" w:rsidRDefault="00F97D5B" w:rsidP="00F97D5B"/>
    <w:p w:rsidR="00F97D5B" w:rsidRDefault="00F97D5B" w:rsidP="00F97D5B">
      <w:r>
        <w:t xml:space="preserve">Monsieur le Maire expose aux membres du Conseil Municipal les conditions de préparation du budget primitif - budget eau de l'exercice 2018 ; </w:t>
      </w:r>
    </w:p>
    <w:p w:rsidR="00F97D5B" w:rsidRDefault="00F97D5B" w:rsidP="00F97D5B"/>
    <w:p w:rsidR="00F97D5B" w:rsidRDefault="00F97D5B" w:rsidP="00F97D5B">
      <w:pPr>
        <w:tabs>
          <w:tab w:val="left" w:pos="4800"/>
        </w:tabs>
        <w:ind w:right="-3"/>
        <w:jc w:val="center"/>
        <w:rPr>
          <w:b/>
        </w:rPr>
      </w:pPr>
      <w:r>
        <w:rPr>
          <w:b/>
        </w:rPr>
        <w:t>Le Conseil Municipal, après délibération, et l’unanimité,</w:t>
      </w:r>
    </w:p>
    <w:p w:rsidR="00F97D5B" w:rsidRDefault="00F97D5B" w:rsidP="00F97D5B">
      <w:pPr>
        <w:tabs>
          <w:tab w:val="left" w:pos="4800"/>
        </w:tabs>
        <w:ind w:right="-3"/>
        <w:jc w:val="center"/>
        <w:rPr>
          <w:b/>
        </w:rPr>
      </w:pPr>
      <w:r>
        <w:rPr>
          <w:b/>
        </w:rPr>
        <w:t>décide</w:t>
      </w:r>
    </w:p>
    <w:p w:rsidR="00F97D5B" w:rsidRDefault="00F97D5B" w:rsidP="00F97D5B">
      <w:pPr>
        <w:tabs>
          <w:tab w:val="left" w:pos="4800"/>
        </w:tabs>
        <w:ind w:right="-3"/>
        <w:jc w:val="center"/>
        <w:rPr>
          <w:b/>
        </w:rPr>
      </w:pPr>
      <w:r>
        <w:rPr>
          <w:b/>
        </w:rPr>
        <w:t xml:space="preserve">- d'adopter le budget primitif - budget eau exercice 2018, arrêté comme suit : </w:t>
      </w:r>
    </w:p>
    <w:p w:rsidR="00F97D5B" w:rsidRDefault="00F97D5B" w:rsidP="00F97D5B">
      <w:pPr>
        <w:tabs>
          <w:tab w:val="left" w:pos="4800"/>
        </w:tabs>
        <w:ind w:right="-3"/>
        <w:jc w:val="center"/>
        <w:rPr>
          <w:b/>
        </w:rPr>
      </w:pPr>
    </w:p>
    <w:p w:rsidR="00F97D5B" w:rsidRDefault="00F97D5B" w:rsidP="00F97D5B">
      <w:pPr>
        <w:tabs>
          <w:tab w:val="left" w:pos="4800"/>
        </w:tabs>
        <w:ind w:right="-3"/>
        <w:jc w:val="center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F97D5B" w:rsidRPr="00F97D5B" w:rsidTr="00B65CB5">
        <w:tc>
          <w:tcPr>
            <w:tcW w:w="3070" w:type="dxa"/>
          </w:tcPr>
          <w:p w:rsidR="00F97D5B" w:rsidRPr="00F97D5B" w:rsidRDefault="00F97D5B" w:rsidP="00B65CB5">
            <w:pPr>
              <w:jc w:val="center"/>
              <w:rPr>
                <w:b/>
                <w:sz w:val="24"/>
                <w:szCs w:val="24"/>
              </w:rPr>
            </w:pPr>
            <w:r w:rsidRPr="00F97D5B">
              <w:rPr>
                <w:b/>
                <w:sz w:val="24"/>
                <w:szCs w:val="24"/>
              </w:rPr>
              <w:t>Désignation</w:t>
            </w:r>
          </w:p>
        </w:tc>
        <w:tc>
          <w:tcPr>
            <w:tcW w:w="3071" w:type="dxa"/>
          </w:tcPr>
          <w:p w:rsidR="00F97D5B" w:rsidRPr="00F97D5B" w:rsidRDefault="00F97D5B" w:rsidP="00B65CB5">
            <w:pPr>
              <w:jc w:val="center"/>
              <w:rPr>
                <w:b/>
                <w:sz w:val="24"/>
                <w:szCs w:val="24"/>
              </w:rPr>
            </w:pPr>
            <w:r w:rsidRPr="00F97D5B">
              <w:rPr>
                <w:b/>
                <w:sz w:val="24"/>
                <w:szCs w:val="24"/>
              </w:rPr>
              <w:t>Dépenses</w:t>
            </w:r>
          </w:p>
        </w:tc>
        <w:tc>
          <w:tcPr>
            <w:tcW w:w="3071" w:type="dxa"/>
          </w:tcPr>
          <w:p w:rsidR="00F97D5B" w:rsidRPr="00F97D5B" w:rsidRDefault="00F97D5B" w:rsidP="00B65CB5">
            <w:pPr>
              <w:jc w:val="center"/>
              <w:rPr>
                <w:b/>
                <w:sz w:val="24"/>
                <w:szCs w:val="24"/>
              </w:rPr>
            </w:pPr>
            <w:r w:rsidRPr="00F97D5B">
              <w:rPr>
                <w:b/>
                <w:sz w:val="24"/>
                <w:szCs w:val="24"/>
              </w:rPr>
              <w:t>Recettes</w:t>
            </w:r>
          </w:p>
        </w:tc>
      </w:tr>
      <w:tr w:rsidR="00F97D5B" w:rsidRPr="00741E2D" w:rsidTr="00B65CB5">
        <w:tc>
          <w:tcPr>
            <w:tcW w:w="3070" w:type="dxa"/>
          </w:tcPr>
          <w:p w:rsidR="00F97D5B" w:rsidRPr="00741E2D" w:rsidRDefault="00F97D5B" w:rsidP="00B6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INVESTISSEMENT</w:t>
            </w:r>
          </w:p>
        </w:tc>
        <w:tc>
          <w:tcPr>
            <w:tcW w:w="3071" w:type="dxa"/>
          </w:tcPr>
          <w:p w:rsidR="00F97D5B" w:rsidRPr="00F97D5B" w:rsidRDefault="00F97D5B" w:rsidP="00B65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55 514.21 €</w:t>
            </w:r>
          </w:p>
        </w:tc>
        <w:tc>
          <w:tcPr>
            <w:tcW w:w="3071" w:type="dxa"/>
          </w:tcPr>
          <w:p w:rsidR="00F97D5B" w:rsidRPr="00F97D5B" w:rsidRDefault="00F97D5B" w:rsidP="00B65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55 514.21 €</w:t>
            </w:r>
          </w:p>
        </w:tc>
      </w:tr>
      <w:tr w:rsidR="00F97D5B" w:rsidRPr="00741E2D" w:rsidTr="00B65CB5">
        <w:tc>
          <w:tcPr>
            <w:tcW w:w="3070" w:type="dxa"/>
          </w:tcPr>
          <w:p w:rsidR="00F97D5B" w:rsidRPr="00741E2D" w:rsidRDefault="00F97D5B" w:rsidP="00B6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FONCTIONNEMENT</w:t>
            </w:r>
          </w:p>
        </w:tc>
        <w:tc>
          <w:tcPr>
            <w:tcW w:w="3071" w:type="dxa"/>
          </w:tcPr>
          <w:p w:rsidR="00F97D5B" w:rsidRPr="00F97D5B" w:rsidRDefault="00F97D5B" w:rsidP="00B65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36 570.20 €</w:t>
            </w:r>
          </w:p>
        </w:tc>
        <w:tc>
          <w:tcPr>
            <w:tcW w:w="3071" w:type="dxa"/>
          </w:tcPr>
          <w:p w:rsidR="00F97D5B" w:rsidRPr="00F97D5B" w:rsidRDefault="00F97D5B" w:rsidP="00B65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36 570.20 €</w:t>
            </w:r>
          </w:p>
        </w:tc>
      </w:tr>
      <w:tr w:rsidR="00F97D5B" w:rsidRPr="00741E2D" w:rsidTr="00F97D5B">
        <w:trPr>
          <w:trHeight w:val="463"/>
        </w:trPr>
        <w:tc>
          <w:tcPr>
            <w:tcW w:w="3070" w:type="dxa"/>
          </w:tcPr>
          <w:p w:rsidR="00F97D5B" w:rsidRDefault="00F97D5B" w:rsidP="00F97D5B">
            <w:pPr>
              <w:jc w:val="right"/>
              <w:rPr>
                <w:b/>
                <w:sz w:val="24"/>
                <w:szCs w:val="24"/>
              </w:rPr>
            </w:pPr>
          </w:p>
          <w:p w:rsidR="00F97D5B" w:rsidRPr="00F97D5B" w:rsidRDefault="00F97D5B" w:rsidP="00F97D5B">
            <w:pPr>
              <w:jc w:val="right"/>
              <w:rPr>
                <w:b/>
                <w:sz w:val="24"/>
                <w:szCs w:val="24"/>
              </w:rPr>
            </w:pPr>
            <w:r w:rsidRPr="00F97D5B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3071" w:type="dxa"/>
          </w:tcPr>
          <w:p w:rsidR="00F97D5B" w:rsidRDefault="00F97D5B" w:rsidP="00B65CB5">
            <w:pPr>
              <w:jc w:val="center"/>
              <w:rPr>
                <w:b/>
                <w:sz w:val="24"/>
                <w:szCs w:val="24"/>
              </w:rPr>
            </w:pPr>
          </w:p>
          <w:p w:rsidR="00F97D5B" w:rsidRPr="00F97D5B" w:rsidRDefault="00F97D5B" w:rsidP="00B65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92 084.41 €</w:t>
            </w:r>
          </w:p>
        </w:tc>
        <w:tc>
          <w:tcPr>
            <w:tcW w:w="3071" w:type="dxa"/>
          </w:tcPr>
          <w:p w:rsidR="00F97D5B" w:rsidRDefault="00F97D5B" w:rsidP="00B65CB5">
            <w:pPr>
              <w:jc w:val="center"/>
              <w:rPr>
                <w:b/>
                <w:sz w:val="24"/>
                <w:szCs w:val="24"/>
              </w:rPr>
            </w:pPr>
          </w:p>
          <w:p w:rsidR="00F97D5B" w:rsidRPr="00F97D5B" w:rsidRDefault="00F97D5B" w:rsidP="00B65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92 084.41 €</w:t>
            </w:r>
          </w:p>
        </w:tc>
      </w:tr>
    </w:tbl>
    <w:p w:rsidR="00F97D5B" w:rsidRDefault="00F97D5B" w:rsidP="00F97D5B">
      <w:pPr>
        <w:tabs>
          <w:tab w:val="left" w:pos="4800"/>
        </w:tabs>
        <w:ind w:right="-3"/>
        <w:jc w:val="center"/>
        <w:rPr>
          <w:b/>
        </w:rPr>
      </w:pPr>
    </w:p>
    <w:p w:rsidR="00F97D5B" w:rsidRDefault="00F97D5B" w:rsidP="00F97D5B">
      <w:pPr>
        <w:tabs>
          <w:tab w:val="left" w:pos="4800"/>
        </w:tabs>
        <w:ind w:right="-3"/>
        <w:jc w:val="center"/>
        <w:rPr>
          <w:b/>
        </w:rPr>
      </w:pPr>
      <w:r>
        <w:rPr>
          <w:b/>
        </w:rPr>
        <w:t xml:space="preserve">- de maintenir le prix de vente de l'eau à 0.85 € le m3 et la part fixe à 62 € </w:t>
      </w:r>
    </w:p>
    <w:p w:rsidR="00F97D5B" w:rsidRDefault="00F97D5B" w:rsidP="00F97D5B">
      <w:pPr>
        <w:tabs>
          <w:tab w:val="left" w:pos="4800"/>
        </w:tabs>
        <w:ind w:right="-3"/>
        <w:jc w:val="center"/>
        <w:rPr>
          <w:b/>
        </w:rPr>
      </w:pPr>
    </w:p>
    <w:p w:rsidR="00F97D5B" w:rsidRDefault="00F97D5B" w:rsidP="00F97D5B">
      <w:pPr>
        <w:tabs>
          <w:tab w:val="left" w:pos="4800"/>
        </w:tabs>
        <w:ind w:right="-3"/>
        <w:jc w:val="center"/>
      </w:pPr>
      <w:r>
        <w:rPr>
          <w:b/>
        </w:rPr>
        <w:t>précise</w:t>
      </w:r>
    </w:p>
    <w:p w:rsidR="00F97D5B" w:rsidRDefault="00F97D5B" w:rsidP="00F97D5B">
      <w:pPr>
        <w:tabs>
          <w:tab w:val="left" w:pos="4800"/>
        </w:tabs>
        <w:ind w:right="-3"/>
        <w:jc w:val="center"/>
        <w:rPr>
          <w:b/>
        </w:rPr>
      </w:pPr>
      <w:r>
        <w:rPr>
          <w:b/>
        </w:rPr>
        <w:t xml:space="preserve">- que le budget de l'exercice 2018 a été établi en conformité avec la nomenclature M49 </w:t>
      </w:r>
    </w:p>
    <w:p w:rsidR="00741E2D" w:rsidRDefault="00741E2D" w:rsidP="00C531CF"/>
    <w:p w:rsidR="00F97D5B" w:rsidRDefault="00F97D5B" w:rsidP="00C531CF"/>
    <w:p w:rsidR="00F97D5B" w:rsidRDefault="00F97D5B" w:rsidP="00F97D5B">
      <w:pPr>
        <w:rPr>
          <w:sz w:val="22"/>
          <w:szCs w:val="22"/>
        </w:rPr>
      </w:pPr>
      <w:r w:rsidRPr="007715AD">
        <w:rPr>
          <w:b/>
          <w:bCs/>
          <w:i/>
          <w:iCs/>
          <w:sz w:val="28"/>
          <w:szCs w:val="28"/>
        </w:rPr>
        <w:t xml:space="preserve">Objet </w:t>
      </w:r>
      <w:r>
        <w:rPr>
          <w:b/>
          <w:bCs/>
          <w:i/>
          <w:iCs/>
          <w:sz w:val="28"/>
          <w:szCs w:val="28"/>
        </w:rPr>
        <w:t xml:space="preserve"> </w:t>
      </w:r>
      <w:r w:rsidRPr="007715AD">
        <w:rPr>
          <w:b/>
          <w:bCs/>
          <w:i/>
          <w:iCs/>
          <w:sz w:val="28"/>
          <w:szCs w:val="28"/>
        </w:rPr>
        <w:t xml:space="preserve">N° </w:t>
      </w:r>
      <w:r>
        <w:rPr>
          <w:b/>
          <w:bCs/>
          <w:i/>
          <w:iCs/>
          <w:sz w:val="28"/>
          <w:szCs w:val="28"/>
        </w:rPr>
        <w:t>7</w:t>
      </w:r>
      <w:r w:rsidRPr="007715AD">
        <w:rPr>
          <w:b/>
          <w:bCs/>
          <w:iCs/>
          <w:sz w:val="28"/>
          <w:szCs w:val="28"/>
        </w:rPr>
        <w:t xml:space="preserve"> ) </w:t>
      </w:r>
      <w:r>
        <w:rPr>
          <w:b/>
          <w:bCs/>
          <w:i/>
          <w:iCs/>
          <w:sz w:val="28"/>
          <w:szCs w:val="28"/>
          <w:u w:val="single"/>
        </w:rPr>
        <w:t>Divers et communications</w:t>
      </w:r>
    </w:p>
    <w:p w:rsidR="00F97D5B" w:rsidRDefault="00F97D5B" w:rsidP="00C531CF"/>
    <w:p w:rsidR="00C531CF" w:rsidRDefault="00C531CF" w:rsidP="00C531CF">
      <w:r>
        <w:t>Monsieur le Maire informe les membres du Conseil Municipal d</w:t>
      </w:r>
      <w:r w:rsidR="00503BDE">
        <w:t>u</w:t>
      </w:r>
      <w:r>
        <w:t xml:space="preserve"> point suivant : </w:t>
      </w:r>
    </w:p>
    <w:p w:rsidR="004C2438" w:rsidRDefault="004C2438" w:rsidP="00C531CF">
      <w:r>
        <w:lastRenderedPageBreak/>
        <w:t>-</w:t>
      </w:r>
      <w:r w:rsidR="00E42B4E">
        <w:t xml:space="preserve"> </w:t>
      </w:r>
      <w:r w:rsidR="00F97D5B">
        <w:t xml:space="preserve">la réfection de l'enrobé au carrefour situé au restaurant du </w:t>
      </w:r>
      <w:proofErr w:type="spellStart"/>
      <w:r w:rsidR="00F97D5B">
        <w:t>Windstein</w:t>
      </w:r>
      <w:proofErr w:type="spellEnd"/>
      <w:r w:rsidR="00F97D5B">
        <w:t xml:space="preserve"> qui aura lieu entre le 15 mai et 17 mai 2018,</w:t>
      </w:r>
    </w:p>
    <w:p w:rsidR="00F97D5B" w:rsidRDefault="00F97D5B" w:rsidP="00C531CF">
      <w:r>
        <w:t xml:space="preserve">- la réfection du pont du </w:t>
      </w:r>
      <w:proofErr w:type="spellStart"/>
      <w:r>
        <w:t>Schwarzbach</w:t>
      </w:r>
      <w:proofErr w:type="spellEnd"/>
      <w:r>
        <w:t xml:space="preserve"> après le restaurant du </w:t>
      </w:r>
      <w:proofErr w:type="spellStart"/>
      <w:r>
        <w:t>Windstein</w:t>
      </w:r>
      <w:proofErr w:type="spellEnd"/>
      <w:r>
        <w:t xml:space="preserve"> en direction de Reichshoffen qui aura lieu à partir du 9 juillet 2018 et celle-ci pendant 3 semaines, une déviation sera mise en place pendant la fermeture de la route. </w:t>
      </w:r>
    </w:p>
    <w:p w:rsidR="00C531CF" w:rsidRDefault="00C531CF" w:rsidP="00A43153">
      <w:pPr>
        <w:rPr>
          <w:sz w:val="22"/>
          <w:szCs w:val="22"/>
        </w:rPr>
      </w:pPr>
    </w:p>
    <w:p w:rsidR="00C531CF" w:rsidRDefault="00C531CF" w:rsidP="00A43153">
      <w:pPr>
        <w:rPr>
          <w:sz w:val="22"/>
          <w:szCs w:val="22"/>
        </w:rPr>
      </w:pPr>
    </w:p>
    <w:p w:rsidR="00C531CF" w:rsidRDefault="00C531CF" w:rsidP="00A43153">
      <w:pPr>
        <w:rPr>
          <w:sz w:val="22"/>
          <w:szCs w:val="22"/>
        </w:rPr>
      </w:pPr>
    </w:p>
    <w:p w:rsidR="00A43153" w:rsidRDefault="00A43153" w:rsidP="00A43153">
      <w:pPr>
        <w:rPr>
          <w:sz w:val="22"/>
          <w:szCs w:val="22"/>
        </w:rPr>
      </w:pPr>
      <w:r w:rsidRPr="00984827">
        <w:rPr>
          <w:sz w:val="22"/>
          <w:szCs w:val="22"/>
        </w:rPr>
        <w:t>L'ordre du jour étant épuis</w:t>
      </w:r>
      <w:r w:rsidR="00E42B4E">
        <w:rPr>
          <w:sz w:val="22"/>
          <w:szCs w:val="22"/>
        </w:rPr>
        <w:t>é</w:t>
      </w:r>
      <w:r w:rsidRPr="00984827">
        <w:rPr>
          <w:sz w:val="22"/>
          <w:szCs w:val="22"/>
        </w:rPr>
        <w:t>, la séance est levée à vingt</w:t>
      </w:r>
      <w:r w:rsidR="00503BDE">
        <w:rPr>
          <w:sz w:val="22"/>
          <w:szCs w:val="22"/>
        </w:rPr>
        <w:t>-une heures.</w:t>
      </w:r>
    </w:p>
    <w:p w:rsidR="00BB7C34" w:rsidRDefault="00BB7C34" w:rsidP="00BB7C34">
      <w:pPr>
        <w:ind w:left="1701" w:right="-994" w:firstLine="4536"/>
      </w:pPr>
    </w:p>
    <w:p w:rsidR="00BB7C34" w:rsidRDefault="00BB7C34" w:rsidP="00BB7C34">
      <w:pPr>
        <w:ind w:left="1701" w:right="-994" w:firstLine="4536"/>
      </w:pPr>
    </w:p>
    <w:p w:rsidR="00E42B4E" w:rsidRDefault="008E1D3D" w:rsidP="00E42B4E">
      <w:pPr>
        <w:tabs>
          <w:tab w:val="left" w:pos="6237"/>
        </w:tabs>
        <w:ind w:right="-994"/>
        <w:rPr>
          <w:b/>
        </w:rPr>
      </w:pPr>
      <w:r>
        <w:tab/>
      </w:r>
      <w:r w:rsidR="00E42B4E">
        <w:t xml:space="preserve">Fait à </w:t>
      </w:r>
      <w:proofErr w:type="spellStart"/>
      <w:r w:rsidR="00E42B4E">
        <w:t>Windstein</w:t>
      </w:r>
      <w:proofErr w:type="spellEnd"/>
      <w:r w:rsidR="00E42B4E">
        <w:t xml:space="preserve">,  le </w:t>
      </w:r>
      <w:r w:rsidR="00F97D5B">
        <w:t>12 avril</w:t>
      </w:r>
      <w:r w:rsidR="00E42B4E">
        <w:t xml:space="preserve"> 2018</w:t>
      </w:r>
    </w:p>
    <w:p w:rsidR="00F97D5B" w:rsidRDefault="00E42B4E" w:rsidP="00E42B4E">
      <w:pPr>
        <w:tabs>
          <w:tab w:val="left" w:pos="6237"/>
        </w:tabs>
        <w:ind w:right="-994"/>
        <w:rPr>
          <w:b/>
        </w:rPr>
      </w:pPr>
      <w:r>
        <w:rPr>
          <w:b/>
        </w:rPr>
        <w:tab/>
      </w:r>
    </w:p>
    <w:p w:rsidR="007F6309" w:rsidRDefault="00F97D5B" w:rsidP="00E42B4E">
      <w:pPr>
        <w:tabs>
          <w:tab w:val="left" w:pos="6237"/>
        </w:tabs>
        <w:ind w:right="-994"/>
        <w:rPr>
          <w:sz w:val="28"/>
        </w:rPr>
      </w:pPr>
      <w:r>
        <w:rPr>
          <w:b/>
        </w:rPr>
        <w:tab/>
      </w:r>
      <w:r w:rsidR="007F6309">
        <w:rPr>
          <w:sz w:val="28"/>
        </w:rPr>
        <w:t>Le Maire,</w:t>
      </w:r>
    </w:p>
    <w:p w:rsidR="007F6309" w:rsidRPr="00E42B4E" w:rsidRDefault="00E42B4E" w:rsidP="00E42B4E">
      <w:pPr>
        <w:tabs>
          <w:tab w:val="left" w:pos="6237"/>
        </w:tabs>
        <w:ind w:right="-994"/>
        <w:rPr>
          <w:b/>
          <w:sz w:val="28"/>
        </w:rPr>
      </w:pPr>
      <w:r>
        <w:rPr>
          <w:sz w:val="28"/>
        </w:rPr>
        <w:tab/>
      </w:r>
      <w:r w:rsidR="007F6309" w:rsidRPr="00E42B4E">
        <w:rPr>
          <w:b/>
          <w:sz w:val="28"/>
        </w:rPr>
        <w:t>André ISEL</w:t>
      </w:r>
    </w:p>
    <w:p w:rsidR="00105DA8" w:rsidRDefault="00105DA8"/>
    <w:sectPr w:rsidR="00105DA8" w:rsidSect="00105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028DB"/>
    <w:multiLevelType w:val="hybridMultilevel"/>
    <w:tmpl w:val="03AAEB88"/>
    <w:lvl w:ilvl="0" w:tplc="D940E3F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B7C34"/>
    <w:rsid w:val="00087A2C"/>
    <w:rsid w:val="000950FC"/>
    <w:rsid w:val="000F1D0C"/>
    <w:rsid w:val="00105DA8"/>
    <w:rsid w:val="001F6F8A"/>
    <w:rsid w:val="002703CA"/>
    <w:rsid w:val="002C04B8"/>
    <w:rsid w:val="00435069"/>
    <w:rsid w:val="00487091"/>
    <w:rsid w:val="004C2438"/>
    <w:rsid w:val="00503BDE"/>
    <w:rsid w:val="00520C2B"/>
    <w:rsid w:val="00566009"/>
    <w:rsid w:val="00575D70"/>
    <w:rsid w:val="00580915"/>
    <w:rsid w:val="006C1469"/>
    <w:rsid w:val="00733CE4"/>
    <w:rsid w:val="00741E2D"/>
    <w:rsid w:val="007F6309"/>
    <w:rsid w:val="00865102"/>
    <w:rsid w:val="008947DB"/>
    <w:rsid w:val="008E1D3D"/>
    <w:rsid w:val="00902074"/>
    <w:rsid w:val="00904FF4"/>
    <w:rsid w:val="0092542C"/>
    <w:rsid w:val="00966BF1"/>
    <w:rsid w:val="009D607C"/>
    <w:rsid w:val="00A40939"/>
    <w:rsid w:val="00A43153"/>
    <w:rsid w:val="00BB7C34"/>
    <w:rsid w:val="00BD4EC4"/>
    <w:rsid w:val="00C531CF"/>
    <w:rsid w:val="00C5394F"/>
    <w:rsid w:val="00CA45D3"/>
    <w:rsid w:val="00D479C5"/>
    <w:rsid w:val="00D95DC1"/>
    <w:rsid w:val="00E42B4E"/>
    <w:rsid w:val="00F74013"/>
    <w:rsid w:val="00F9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8"/>
        <w:szCs w:val="4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34"/>
    <w:pPr>
      <w:spacing w:after="0" w:line="240" w:lineRule="auto"/>
    </w:pPr>
    <w:rPr>
      <w:rFonts w:eastAsia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6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1260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SECRETAIRE</cp:lastModifiedBy>
  <cp:revision>6</cp:revision>
  <cp:lastPrinted>2018-04-12T09:02:00Z</cp:lastPrinted>
  <dcterms:created xsi:type="dcterms:W3CDTF">2018-04-12T08:28:00Z</dcterms:created>
  <dcterms:modified xsi:type="dcterms:W3CDTF">2018-04-12T09:09:00Z</dcterms:modified>
</cp:coreProperties>
</file>